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F368" w14:textId="0CB36A8C" w:rsidR="00602CE4" w:rsidRPr="00DF1DBB" w:rsidRDefault="00DF1DBB" w:rsidP="00DF1DBB">
      <w:pPr>
        <w:tabs>
          <w:tab w:val="right" w:pos="9214"/>
        </w:tabs>
        <w:rPr>
          <w:szCs w:val="22"/>
        </w:rPr>
      </w:pPr>
      <w:r w:rsidRPr="00DF1DBB">
        <w:rPr>
          <w:szCs w:val="22"/>
        </w:rPr>
        <w:t>Nom coéquipier 1</w:t>
      </w:r>
      <w:r w:rsidRPr="00DF1DBB">
        <w:rPr>
          <w:szCs w:val="22"/>
        </w:rPr>
        <w:tab/>
        <w:t>Laboratoire masse volumique</w:t>
      </w:r>
    </w:p>
    <w:p w14:paraId="7A3BC58F" w14:textId="3FFE9A05" w:rsidR="00DF1DBB" w:rsidRPr="00DF1DBB" w:rsidRDefault="00DF1DBB" w:rsidP="00DF1DBB">
      <w:pPr>
        <w:tabs>
          <w:tab w:val="right" w:pos="9214"/>
        </w:tabs>
        <w:rPr>
          <w:szCs w:val="22"/>
        </w:rPr>
      </w:pPr>
      <w:r w:rsidRPr="00DF1DBB">
        <w:rPr>
          <w:szCs w:val="22"/>
        </w:rPr>
        <w:t>Nom coéquipier 2</w:t>
      </w:r>
      <w:r w:rsidRPr="00DF1DBB">
        <w:rPr>
          <w:szCs w:val="22"/>
        </w:rPr>
        <w:tab/>
        <w:t>Date de remise</w:t>
      </w:r>
    </w:p>
    <w:p w14:paraId="10C17991" w14:textId="77777777" w:rsidR="00DF1DBB" w:rsidRPr="00DF1DBB" w:rsidRDefault="00DF1DBB" w:rsidP="00DF1DBB">
      <w:pPr>
        <w:tabs>
          <w:tab w:val="right" w:pos="9214"/>
        </w:tabs>
        <w:rPr>
          <w:szCs w:val="22"/>
        </w:rPr>
      </w:pPr>
    </w:p>
    <w:p w14:paraId="67DA0ACF" w14:textId="77777777" w:rsidR="00DF1DBB" w:rsidRPr="00DF1DBB" w:rsidRDefault="00DF1DBB" w:rsidP="00DF1DBB">
      <w:pPr>
        <w:tabs>
          <w:tab w:val="right" w:pos="9214"/>
        </w:tabs>
        <w:rPr>
          <w:szCs w:val="22"/>
        </w:rPr>
      </w:pPr>
    </w:p>
    <w:p w14:paraId="78B756C4" w14:textId="77777777" w:rsidR="00DF1DBB" w:rsidRPr="00DF1DBB" w:rsidRDefault="00DF1DBB" w:rsidP="00DF1DBB">
      <w:pPr>
        <w:tabs>
          <w:tab w:val="right" w:pos="9214"/>
        </w:tabs>
        <w:rPr>
          <w:szCs w:val="22"/>
        </w:rPr>
      </w:pPr>
    </w:p>
    <w:p w14:paraId="0CCF95C7" w14:textId="77777777" w:rsidR="00DF1DBB" w:rsidRPr="00DF1DBB" w:rsidRDefault="00DF1DBB" w:rsidP="00DF1DBB">
      <w:pPr>
        <w:tabs>
          <w:tab w:val="right" w:pos="9214"/>
        </w:tabs>
        <w:rPr>
          <w:szCs w:val="22"/>
        </w:rPr>
      </w:pPr>
    </w:p>
    <w:p w14:paraId="5B503C5E" w14:textId="6512B42C" w:rsidR="00DF1DBB" w:rsidRPr="003E1193" w:rsidRDefault="00DF1DBB" w:rsidP="00DF1DBB">
      <w:pPr>
        <w:tabs>
          <w:tab w:val="right" w:pos="9214"/>
        </w:tabs>
        <w:rPr>
          <w:b/>
          <w:bCs/>
          <w:szCs w:val="22"/>
          <w:u w:val="single"/>
        </w:rPr>
      </w:pPr>
      <w:r w:rsidRPr="003E1193">
        <w:rPr>
          <w:b/>
          <w:bCs/>
          <w:szCs w:val="22"/>
          <w:u w:val="single"/>
        </w:rPr>
        <w:t xml:space="preserve">But : </w:t>
      </w:r>
    </w:p>
    <w:p w14:paraId="502A710C" w14:textId="68C22B2E" w:rsidR="00DF1DBB" w:rsidRPr="00DF1DBB" w:rsidRDefault="00DF1DBB" w:rsidP="00DF1DBB">
      <w:pPr>
        <w:pStyle w:val="Paragraphedeliste"/>
        <w:numPr>
          <w:ilvl w:val="0"/>
          <w:numId w:val="1"/>
        </w:numPr>
        <w:tabs>
          <w:tab w:val="right" w:pos="9214"/>
        </w:tabs>
        <w:rPr>
          <w:szCs w:val="22"/>
        </w:rPr>
      </w:pPr>
      <w:r w:rsidRPr="00DF1DBB">
        <w:rPr>
          <w:szCs w:val="22"/>
        </w:rPr>
        <w:t>Étalonner un pycnomètre</w:t>
      </w:r>
    </w:p>
    <w:p w14:paraId="106108A1" w14:textId="3B261D8B" w:rsidR="00DF1DBB" w:rsidRPr="00DF1DBB" w:rsidRDefault="00DF1DBB" w:rsidP="00DF1DBB">
      <w:pPr>
        <w:pStyle w:val="Paragraphedeliste"/>
        <w:numPr>
          <w:ilvl w:val="0"/>
          <w:numId w:val="1"/>
        </w:numPr>
        <w:tabs>
          <w:tab w:val="right" w:pos="9214"/>
        </w:tabs>
        <w:rPr>
          <w:szCs w:val="22"/>
        </w:rPr>
      </w:pPr>
      <w:r w:rsidRPr="00DF1DBB">
        <w:rPr>
          <w:szCs w:val="22"/>
        </w:rPr>
        <w:t xml:space="preserve">    </w:t>
      </w:r>
    </w:p>
    <w:p w14:paraId="2E5FE5D4" w14:textId="6A76BA52" w:rsidR="00DF1DBB" w:rsidRPr="00DF1DBB" w:rsidRDefault="00DF1DBB" w:rsidP="00DF1DBB">
      <w:pPr>
        <w:pStyle w:val="Paragraphedeliste"/>
        <w:numPr>
          <w:ilvl w:val="0"/>
          <w:numId w:val="1"/>
        </w:numPr>
        <w:tabs>
          <w:tab w:val="right" w:pos="9214"/>
        </w:tabs>
        <w:rPr>
          <w:szCs w:val="22"/>
        </w:rPr>
      </w:pPr>
      <w:r w:rsidRPr="00DF1DBB">
        <w:rPr>
          <w:szCs w:val="22"/>
        </w:rPr>
        <w:t xml:space="preserve">    </w:t>
      </w:r>
    </w:p>
    <w:p w14:paraId="38B6F177" w14:textId="77777777" w:rsidR="00DF1DBB" w:rsidRPr="00DF1DBB" w:rsidRDefault="00DF1DBB" w:rsidP="00DF1DBB">
      <w:pPr>
        <w:tabs>
          <w:tab w:val="right" w:pos="9214"/>
        </w:tabs>
        <w:rPr>
          <w:szCs w:val="22"/>
        </w:rPr>
      </w:pPr>
    </w:p>
    <w:p w14:paraId="61A3D7F9" w14:textId="27405CC1" w:rsidR="00DF1DBB" w:rsidRPr="00DF1DBB" w:rsidRDefault="00DF1DBB" w:rsidP="00DF1DBB">
      <w:pPr>
        <w:tabs>
          <w:tab w:val="right" w:pos="9214"/>
        </w:tabs>
        <w:rPr>
          <w:b/>
          <w:bCs/>
          <w:szCs w:val="22"/>
          <w:u w:val="single"/>
        </w:rPr>
      </w:pPr>
      <w:r w:rsidRPr="00DF1DBB">
        <w:rPr>
          <w:b/>
          <w:bCs/>
          <w:szCs w:val="22"/>
          <w:u w:val="single"/>
        </w:rPr>
        <w:t>Tableaux des mesures et des résultats</w:t>
      </w:r>
    </w:p>
    <w:p w14:paraId="22197CF7" w14:textId="77777777" w:rsidR="00DF1DBB" w:rsidRPr="00DF1DBB" w:rsidRDefault="00DF1DBB" w:rsidP="00DF1DBB">
      <w:pPr>
        <w:tabs>
          <w:tab w:val="right" w:pos="9214"/>
        </w:tabs>
        <w:rPr>
          <w:szCs w:val="22"/>
        </w:rPr>
      </w:pPr>
    </w:p>
    <w:p w14:paraId="00FA7191" w14:textId="28D49C86" w:rsidR="00DF1DBB" w:rsidRPr="00DF1DBB" w:rsidRDefault="00DF1DBB" w:rsidP="00DF1DBB">
      <w:pPr>
        <w:spacing w:after="107"/>
        <w:contextualSpacing/>
        <w:jc w:val="both"/>
        <w:rPr>
          <w:rFonts w:eastAsia="Calibri" w:cs="Times New Roman"/>
          <w:b/>
          <w:bCs/>
          <w:szCs w:val="22"/>
          <w:lang w:val="fr-FR"/>
        </w:rPr>
      </w:pPr>
      <w:r w:rsidRPr="00DF1DBB">
        <w:rPr>
          <w:rFonts w:eastAsia="Calibri" w:cs="Times New Roman"/>
          <w:b/>
          <w:bCs/>
          <w:szCs w:val="22"/>
          <w:lang w:val="fr-FR"/>
        </w:rPr>
        <w:t xml:space="preserve">Tableau 1 : </w:t>
      </w:r>
      <w:r w:rsidRPr="00DF1DBB">
        <w:rPr>
          <w:rFonts w:eastAsia="Calibri" w:cs="Times New Roman"/>
          <w:b/>
          <w:bCs/>
          <w:szCs w:val="22"/>
          <w:lang w:val="fr-FR"/>
        </w:rPr>
        <w:t>Titre ?</w:t>
      </w:r>
      <w:r>
        <w:rPr>
          <w:rFonts w:eastAsia="Calibri" w:cs="Times New Roman"/>
          <w:b/>
          <w:bCs/>
          <w:szCs w:val="22"/>
          <w:lang w:val="fr-FR"/>
        </w:rPr>
        <w:t xml:space="preserve"> (pour l’étalonnage du pycnomètre</w:t>
      </w:r>
      <w:r w:rsidRPr="00DF1DBB">
        <w:rPr>
          <w:rFonts w:eastAsia="Calibri" w:cs="Times New Roman"/>
          <w:b/>
          <w:bCs/>
          <w:szCs w:val="22"/>
          <w:lang w:val="fr-FR"/>
        </w:rPr>
        <w:t>)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8"/>
        <w:gridCol w:w="2601"/>
      </w:tblGrid>
      <w:tr w:rsidR="00DF1DBB" w:rsidRPr="00DF1DBB" w14:paraId="031C422B" w14:textId="77777777" w:rsidTr="003E1193">
        <w:trPr>
          <w:trHeight w:val="340"/>
        </w:trPr>
        <w:tc>
          <w:tcPr>
            <w:tcW w:w="6188" w:type="dxa"/>
            <w:vAlign w:val="center"/>
          </w:tcPr>
          <w:p w14:paraId="23CF7331" w14:textId="77777777" w:rsidR="00DF1DBB" w:rsidRPr="00DF1DBB" w:rsidRDefault="00DF1DBB" w:rsidP="00B11577">
            <w:pPr>
              <w:spacing w:after="107"/>
              <w:ind w:left="129"/>
              <w:contextualSpacing/>
              <w:rPr>
                <w:rFonts w:eastAsia="Calibri" w:cs="Times New Roman"/>
                <w:szCs w:val="22"/>
              </w:rPr>
            </w:pPr>
            <w:r w:rsidRPr="00DF1DBB">
              <w:rPr>
                <w:rFonts w:eastAsia="Calibri" w:cs="Times New Roman"/>
                <w:szCs w:val="22"/>
              </w:rPr>
              <w:t>Température de l’eau (</w:t>
            </w:r>
            <w:r w:rsidRPr="00DF1DBB">
              <w:rPr>
                <w:rFonts w:eastAsia="Calibri" w:cs="Times New Roman"/>
                <w:i/>
                <w:iCs/>
                <w:szCs w:val="22"/>
              </w:rPr>
              <w:t>unités</w:t>
            </w:r>
            <w:r w:rsidRPr="00DF1DBB">
              <w:rPr>
                <w:rFonts w:eastAsia="Calibri" w:cs="Times New Roman"/>
                <w:szCs w:val="22"/>
              </w:rPr>
              <w:t xml:space="preserve">) </w:t>
            </w:r>
            <w:r w:rsidRPr="00DF1DBB">
              <w:rPr>
                <w:rFonts w:eastAsia="Calibri"/>
                <w:szCs w:val="22"/>
              </w:rPr>
              <w:t>±</w:t>
            </w:r>
            <w:r w:rsidRPr="00DF1DBB">
              <w:rPr>
                <w:rFonts w:eastAsia="Calibri" w:cs="Times New Roman"/>
                <w:szCs w:val="22"/>
              </w:rPr>
              <w:t xml:space="preserve"> </w:t>
            </w:r>
            <w:r w:rsidRPr="00DF1DBB">
              <w:rPr>
                <w:rFonts w:eastAsia="Calibri" w:cs="Times New Roman"/>
                <w:i/>
                <w:iCs/>
                <w:szCs w:val="22"/>
              </w:rPr>
              <w:t>valeur de l’incertitude</w:t>
            </w:r>
          </w:p>
        </w:tc>
        <w:tc>
          <w:tcPr>
            <w:tcW w:w="2601" w:type="dxa"/>
            <w:vAlign w:val="center"/>
          </w:tcPr>
          <w:p w14:paraId="6882F5CA" w14:textId="77777777" w:rsidR="00DF1DBB" w:rsidRPr="00DF1DBB" w:rsidRDefault="00DF1DBB" w:rsidP="00B11577">
            <w:pPr>
              <w:spacing w:after="107"/>
              <w:ind w:left="567"/>
              <w:contextualSpacing/>
              <w:rPr>
                <w:rFonts w:eastAsia="Calibri" w:cs="Times New Roman"/>
                <w:i/>
                <w:szCs w:val="22"/>
              </w:rPr>
            </w:pPr>
            <w:r w:rsidRPr="00DF1DBB">
              <w:rPr>
                <w:rFonts w:eastAsia="Calibri" w:cs="Times New Roman"/>
                <w:i/>
                <w:szCs w:val="22"/>
              </w:rPr>
              <w:t>valeur</w:t>
            </w:r>
          </w:p>
        </w:tc>
      </w:tr>
      <w:tr w:rsidR="00DF1DBB" w:rsidRPr="00DF1DBB" w14:paraId="6FEB67A4" w14:textId="77777777" w:rsidTr="003E1193">
        <w:trPr>
          <w:trHeight w:val="340"/>
        </w:trPr>
        <w:tc>
          <w:tcPr>
            <w:tcW w:w="6188" w:type="dxa"/>
            <w:vAlign w:val="center"/>
          </w:tcPr>
          <w:p w14:paraId="6E2321CB" w14:textId="77777777" w:rsidR="00DF1DBB" w:rsidRPr="00DF1DBB" w:rsidRDefault="00DF1DBB" w:rsidP="00B11577">
            <w:pPr>
              <w:spacing w:after="107"/>
              <w:ind w:left="129"/>
              <w:contextualSpacing/>
              <w:rPr>
                <w:rFonts w:eastAsia="Calibri" w:cs="Times New Roman"/>
                <w:szCs w:val="22"/>
              </w:rPr>
            </w:pPr>
            <w:r w:rsidRPr="00DF1DBB">
              <w:rPr>
                <w:rFonts w:eastAsia="Calibri" w:cs="Times New Roman"/>
                <w:szCs w:val="22"/>
              </w:rPr>
              <w:t>Masse pycnomètre vide (</w:t>
            </w:r>
            <w:r w:rsidRPr="00DF1DBB">
              <w:rPr>
                <w:rFonts w:eastAsia="Calibri" w:cs="Times New Roman"/>
                <w:i/>
                <w:iCs/>
                <w:szCs w:val="22"/>
              </w:rPr>
              <w:t>unités</w:t>
            </w:r>
            <w:r w:rsidRPr="00DF1DBB">
              <w:rPr>
                <w:rFonts w:eastAsia="Calibri" w:cs="Times New Roman"/>
                <w:szCs w:val="22"/>
              </w:rPr>
              <w:t xml:space="preserve">) </w:t>
            </w:r>
            <w:r w:rsidRPr="00DF1DBB">
              <w:rPr>
                <w:rFonts w:eastAsia="Calibri"/>
                <w:szCs w:val="22"/>
              </w:rPr>
              <w:t>±</w:t>
            </w:r>
            <w:r w:rsidRPr="00DF1DBB">
              <w:rPr>
                <w:rFonts w:eastAsia="Calibri" w:cs="Times New Roman"/>
                <w:szCs w:val="22"/>
              </w:rPr>
              <w:t xml:space="preserve"> </w:t>
            </w:r>
            <w:r w:rsidRPr="00DF1DBB">
              <w:rPr>
                <w:rFonts w:eastAsia="Calibri" w:cs="Times New Roman"/>
                <w:i/>
                <w:iCs/>
                <w:szCs w:val="22"/>
              </w:rPr>
              <w:t>valeur de l’incertitude</w:t>
            </w:r>
          </w:p>
        </w:tc>
        <w:tc>
          <w:tcPr>
            <w:tcW w:w="2601" w:type="dxa"/>
            <w:vAlign w:val="center"/>
          </w:tcPr>
          <w:p w14:paraId="54D44F19" w14:textId="77777777" w:rsidR="00DF1DBB" w:rsidRPr="00DF1DBB" w:rsidRDefault="00DF1DBB" w:rsidP="00B11577">
            <w:pPr>
              <w:spacing w:after="107"/>
              <w:ind w:left="567"/>
              <w:contextualSpacing/>
              <w:rPr>
                <w:rFonts w:eastAsia="Calibri" w:cs="Times New Roman"/>
                <w:i/>
                <w:szCs w:val="22"/>
              </w:rPr>
            </w:pPr>
            <w:r w:rsidRPr="00DF1DBB">
              <w:rPr>
                <w:rFonts w:eastAsia="Calibri" w:cs="Times New Roman"/>
                <w:i/>
                <w:szCs w:val="22"/>
              </w:rPr>
              <w:t>valeur</w:t>
            </w:r>
          </w:p>
        </w:tc>
      </w:tr>
      <w:tr w:rsidR="00DF1DBB" w:rsidRPr="00DF1DBB" w14:paraId="40E6023C" w14:textId="77777777" w:rsidTr="003E1193">
        <w:trPr>
          <w:trHeight w:val="340"/>
        </w:trPr>
        <w:tc>
          <w:tcPr>
            <w:tcW w:w="6188" w:type="dxa"/>
            <w:vAlign w:val="center"/>
          </w:tcPr>
          <w:p w14:paraId="34F3FE8F" w14:textId="77777777" w:rsidR="00DF1DBB" w:rsidRPr="00DF1DBB" w:rsidRDefault="00DF1DBB" w:rsidP="00B11577">
            <w:pPr>
              <w:spacing w:after="107"/>
              <w:ind w:left="129"/>
              <w:contextualSpacing/>
              <w:rPr>
                <w:rFonts w:eastAsia="Calibri" w:cs="Times New Roman"/>
                <w:szCs w:val="22"/>
              </w:rPr>
            </w:pPr>
            <w:r w:rsidRPr="00DF1DBB">
              <w:rPr>
                <w:rFonts w:eastAsia="Calibri" w:cs="Times New Roman"/>
                <w:szCs w:val="22"/>
              </w:rPr>
              <w:t>Masse pycnomètre + H</w:t>
            </w:r>
            <w:r w:rsidRPr="00DF1DBB">
              <w:rPr>
                <w:rFonts w:eastAsia="Calibri" w:cs="Times New Roman"/>
                <w:szCs w:val="22"/>
                <w:vertAlign w:val="subscript"/>
              </w:rPr>
              <w:t>2</w:t>
            </w:r>
            <w:r w:rsidRPr="00DF1DBB">
              <w:rPr>
                <w:rFonts w:eastAsia="Calibri" w:cs="Times New Roman"/>
                <w:szCs w:val="22"/>
              </w:rPr>
              <w:t>O (</w:t>
            </w:r>
            <w:r w:rsidRPr="00DF1DBB">
              <w:rPr>
                <w:rFonts w:eastAsia="Calibri" w:cs="Times New Roman"/>
                <w:i/>
                <w:iCs/>
                <w:szCs w:val="22"/>
              </w:rPr>
              <w:t>unités</w:t>
            </w:r>
            <w:r w:rsidRPr="00DF1DBB">
              <w:rPr>
                <w:rFonts w:eastAsia="Calibri" w:cs="Times New Roman"/>
                <w:szCs w:val="22"/>
              </w:rPr>
              <w:t xml:space="preserve">) </w:t>
            </w:r>
            <w:r w:rsidRPr="00DF1DBB">
              <w:rPr>
                <w:rFonts w:eastAsia="Calibri"/>
                <w:szCs w:val="22"/>
              </w:rPr>
              <w:t>±</w:t>
            </w:r>
            <w:r w:rsidRPr="00DF1DBB">
              <w:rPr>
                <w:rFonts w:eastAsia="Calibri" w:cs="Times New Roman"/>
                <w:szCs w:val="22"/>
              </w:rPr>
              <w:t xml:space="preserve"> </w:t>
            </w:r>
            <w:r w:rsidRPr="00DF1DBB">
              <w:rPr>
                <w:rFonts w:eastAsia="Calibri" w:cs="Times New Roman"/>
                <w:i/>
                <w:iCs/>
                <w:szCs w:val="22"/>
              </w:rPr>
              <w:t>valeur de l’incertitude</w:t>
            </w:r>
          </w:p>
        </w:tc>
        <w:tc>
          <w:tcPr>
            <w:tcW w:w="2601" w:type="dxa"/>
            <w:vAlign w:val="center"/>
          </w:tcPr>
          <w:p w14:paraId="0F7970B8" w14:textId="77777777" w:rsidR="00DF1DBB" w:rsidRPr="00DF1DBB" w:rsidRDefault="00DF1DBB" w:rsidP="00B11577">
            <w:pPr>
              <w:spacing w:after="107"/>
              <w:ind w:left="567"/>
              <w:contextualSpacing/>
              <w:rPr>
                <w:rFonts w:eastAsia="Calibri" w:cs="Times New Roman"/>
                <w:i/>
                <w:szCs w:val="22"/>
              </w:rPr>
            </w:pPr>
            <w:r w:rsidRPr="00DF1DBB">
              <w:rPr>
                <w:rFonts w:eastAsia="Calibri" w:cs="Times New Roman"/>
                <w:i/>
                <w:szCs w:val="22"/>
              </w:rPr>
              <w:t xml:space="preserve">valeur </w:t>
            </w:r>
          </w:p>
        </w:tc>
      </w:tr>
      <w:tr w:rsidR="00DF1DBB" w:rsidRPr="00DF1DBB" w14:paraId="2D16EB71" w14:textId="77777777" w:rsidTr="003E1193">
        <w:trPr>
          <w:trHeight w:val="340"/>
        </w:trPr>
        <w:tc>
          <w:tcPr>
            <w:tcW w:w="6188" w:type="dxa"/>
            <w:vAlign w:val="center"/>
          </w:tcPr>
          <w:p w14:paraId="52F084E6" w14:textId="77777777" w:rsidR="00DF1DBB" w:rsidRPr="00DF1DBB" w:rsidRDefault="00DF1DBB" w:rsidP="00B11577">
            <w:pPr>
              <w:spacing w:after="107"/>
              <w:ind w:left="129"/>
              <w:contextualSpacing/>
              <w:rPr>
                <w:rFonts w:eastAsia="Calibri" w:cs="Times New Roman"/>
                <w:szCs w:val="22"/>
              </w:rPr>
            </w:pPr>
            <w:r w:rsidRPr="00DF1DBB">
              <w:rPr>
                <w:rFonts w:eastAsia="Calibri" w:cs="Times New Roman"/>
                <w:szCs w:val="22"/>
              </w:rPr>
              <w:t>Masse H</w:t>
            </w:r>
            <w:r w:rsidRPr="00DF1DBB">
              <w:rPr>
                <w:rFonts w:eastAsia="Calibri" w:cs="Times New Roman"/>
                <w:szCs w:val="22"/>
                <w:vertAlign w:val="subscript"/>
              </w:rPr>
              <w:t>2</w:t>
            </w:r>
            <w:r w:rsidRPr="00DF1DBB">
              <w:rPr>
                <w:rFonts w:eastAsia="Calibri" w:cs="Times New Roman"/>
                <w:szCs w:val="22"/>
              </w:rPr>
              <w:t>O (</w:t>
            </w:r>
            <w:r w:rsidRPr="00DF1DBB">
              <w:rPr>
                <w:rFonts w:eastAsia="Calibri" w:cs="Times New Roman"/>
                <w:i/>
                <w:iCs/>
                <w:szCs w:val="22"/>
              </w:rPr>
              <w:t>unités</w:t>
            </w:r>
            <w:r w:rsidRPr="00DF1DBB">
              <w:rPr>
                <w:rFonts w:eastAsia="Calibri" w:cs="Times New Roman"/>
                <w:szCs w:val="22"/>
              </w:rPr>
              <w:t>)</w:t>
            </w:r>
          </w:p>
        </w:tc>
        <w:tc>
          <w:tcPr>
            <w:tcW w:w="2601" w:type="dxa"/>
            <w:vAlign w:val="center"/>
          </w:tcPr>
          <w:p w14:paraId="702741DF" w14:textId="77777777" w:rsidR="00DF1DBB" w:rsidRPr="00DF1DBB" w:rsidRDefault="00DF1DBB" w:rsidP="00B11577">
            <w:pPr>
              <w:spacing w:after="107"/>
              <w:ind w:left="567"/>
              <w:contextualSpacing/>
              <w:rPr>
                <w:rFonts w:eastAsia="Calibri" w:cs="Times New Roman"/>
                <w:i/>
                <w:szCs w:val="22"/>
              </w:rPr>
            </w:pPr>
            <w:r w:rsidRPr="00DF1DBB">
              <w:rPr>
                <w:rFonts w:eastAsia="Calibri" w:cs="Times New Roman"/>
                <w:i/>
                <w:szCs w:val="22"/>
              </w:rPr>
              <w:t>valeur</w:t>
            </w:r>
          </w:p>
        </w:tc>
      </w:tr>
      <w:tr w:rsidR="00DF1DBB" w:rsidRPr="00DF1DBB" w14:paraId="0B2E78B5" w14:textId="77777777" w:rsidTr="003E1193">
        <w:trPr>
          <w:trHeight w:val="340"/>
        </w:trPr>
        <w:tc>
          <w:tcPr>
            <w:tcW w:w="6188" w:type="dxa"/>
            <w:vAlign w:val="center"/>
          </w:tcPr>
          <w:p w14:paraId="63532963" w14:textId="77777777" w:rsidR="00DF1DBB" w:rsidRPr="00DF1DBB" w:rsidRDefault="00DF1DBB" w:rsidP="00B11577">
            <w:pPr>
              <w:spacing w:after="107"/>
              <w:ind w:left="129"/>
              <w:contextualSpacing/>
              <w:rPr>
                <w:rFonts w:eastAsia="Calibri" w:cs="Times New Roman"/>
                <w:szCs w:val="22"/>
              </w:rPr>
            </w:pPr>
            <w:r w:rsidRPr="00DF1DBB">
              <w:rPr>
                <w:rFonts w:eastAsia="Calibri" w:cs="Times New Roman"/>
                <w:szCs w:val="22"/>
              </w:rPr>
              <w:t>Volume pycnomètre (</w:t>
            </w:r>
            <w:r w:rsidRPr="00DF1DBB">
              <w:rPr>
                <w:rFonts w:eastAsia="Calibri" w:cs="Times New Roman"/>
                <w:i/>
                <w:iCs/>
                <w:szCs w:val="22"/>
              </w:rPr>
              <w:t>unités</w:t>
            </w:r>
            <w:r w:rsidRPr="00DF1DBB">
              <w:rPr>
                <w:rFonts w:eastAsia="Calibri" w:cs="Times New Roman"/>
                <w:szCs w:val="22"/>
              </w:rPr>
              <w:t>)</w:t>
            </w:r>
          </w:p>
        </w:tc>
        <w:tc>
          <w:tcPr>
            <w:tcW w:w="2601" w:type="dxa"/>
            <w:vAlign w:val="center"/>
          </w:tcPr>
          <w:p w14:paraId="0867A4EB" w14:textId="77777777" w:rsidR="00DF1DBB" w:rsidRPr="00DF1DBB" w:rsidRDefault="00DF1DBB" w:rsidP="00B11577">
            <w:pPr>
              <w:spacing w:after="107"/>
              <w:ind w:left="567"/>
              <w:contextualSpacing/>
              <w:rPr>
                <w:rFonts w:eastAsia="Calibri" w:cs="Times New Roman"/>
                <w:i/>
                <w:szCs w:val="22"/>
              </w:rPr>
            </w:pPr>
            <w:r w:rsidRPr="00DF1DBB">
              <w:rPr>
                <w:rFonts w:eastAsia="Calibri" w:cs="Times New Roman"/>
                <w:i/>
                <w:szCs w:val="22"/>
              </w:rPr>
              <w:t>valeur</w:t>
            </w:r>
          </w:p>
        </w:tc>
      </w:tr>
    </w:tbl>
    <w:p w14:paraId="1FD66375" w14:textId="77777777" w:rsidR="00DF1DBB" w:rsidRPr="00DF1DBB" w:rsidRDefault="00DF1DBB" w:rsidP="00DF1DBB">
      <w:pPr>
        <w:tabs>
          <w:tab w:val="right" w:pos="9214"/>
        </w:tabs>
        <w:rPr>
          <w:szCs w:val="22"/>
        </w:rPr>
      </w:pPr>
    </w:p>
    <w:p w14:paraId="4E08EAF2" w14:textId="7220445F" w:rsidR="00DF1DBB" w:rsidRPr="003E1193" w:rsidRDefault="00DF1DBB" w:rsidP="00DF1DBB">
      <w:pPr>
        <w:tabs>
          <w:tab w:val="right" w:pos="9214"/>
        </w:tabs>
        <w:rPr>
          <w:b/>
          <w:bCs/>
          <w:szCs w:val="22"/>
        </w:rPr>
      </w:pPr>
      <w:r w:rsidRPr="003E1193">
        <w:rPr>
          <w:b/>
          <w:bCs/>
          <w:szCs w:val="22"/>
        </w:rPr>
        <w:t>Tableau 2 : Titre? (pour les mesures et résultats de la droite d’étalonnage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2225"/>
        <w:gridCol w:w="2660"/>
        <w:gridCol w:w="2018"/>
      </w:tblGrid>
      <w:tr w:rsidR="003E1193" w:rsidRPr="003E1193" w14:paraId="6FCD6E8C" w14:textId="77777777" w:rsidTr="003E1193">
        <w:tc>
          <w:tcPr>
            <w:tcW w:w="1852" w:type="dxa"/>
            <w:vAlign w:val="center"/>
          </w:tcPr>
          <w:p w14:paraId="258F5FA4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Concentration de la solution sucrée</w:t>
            </w:r>
          </w:p>
          <w:p w14:paraId="0854D7D8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  <w:p w14:paraId="39E934F6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(mol/L)</w:t>
            </w:r>
          </w:p>
          <w:p w14:paraId="42A1A3C0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 xml:space="preserve">(pas de </w:t>
            </w:r>
            <w:r w:rsidRPr="003E1193">
              <w:rPr>
                <w:rFonts w:eastAsia="Calibri"/>
                <w:szCs w:val="22"/>
              </w:rPr>
              <w:t>±</w:t>
            </w:r>
            <w:r w:rsidRPr="003E1193">
              <w:rPr>
                <w:rFonts w:eastAsia="Calibri" w:cs="Times New Roman"/>
                <w:szCs w:val="22"/>
              </w:rPr>
              <w:t xml:space="preserve"> ici)</w:t>
            </w:r>
          </w:p>
        </w:tc>
        <w:tc>
          <w:tcPr>
            <w:tcW w:w="2225" w:type="dxa"/>
            <w:vAlign w:val="center"/>
          </w:tcPr>
          <w:p w14:paraId="4E13C32F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Masse pycnomètre + solution</w:t>
            </w:r>
          </w:p>
          <w:p w14:paraId="6733B205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(g)</w:t>
            </w:r>
          </w:p>
          <w:p w14:paraId="454162C0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sym w:font="Symbol" w:char="F0B1"/>
            </w:r>
            <w:r w:rsidRPr="003E1193">
              <w:rPr>
                <w:rFonts w:eastAsia="Calibri" w:cs="Times New Roman"/>
                <w:szCs w:val="22"/>
              </w:rPr>
              <w:t xml:space="preserve"> ?</w:t>
            </w:r>
          </w:p>
        </w:tc>
        <w:tc>
          <w:tcPr>
            <w:tcW w:w="2660" w:type="dxa"/>
            <w:vAlign w:val="center"/>
          </w:tcPr>
          <w:p w14:paraId="78764008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Masse solution saccharose</w:t>
            </w:r>
          </w:p>
          <w:p w14:paraId="6B835C67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(g)</w:t>
            </w:r>
          </w:p>
          <w:p w14:paraId="297CD208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2018" w:type="dxa"/>
            <w:vAlign w:val="center"/>
          </w:tcPr>
          <w:p w14:paraId="34924510" w14:textId="77777777" w:rsidR="003E1193" w:rsidRPr="003E1193" w:rsidRDefault="003E1193" w:rsidP="00B11577">
            <w:pPr>
              <w:spacing w:after="107"/>
              <w:ind w:left="24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Masse volumique</w:t>
            </w:r>
          </w:p>
          <w:p w14:paraId="6A704D94" w14:textId="77777777" w:rsidR="003E1193" w:rsidRPr="003E1193" w:rsidRDefault="003E1193" w:rsidP="00B11577">
            <w:pPr>
              <w:spacing w:after="107"/>
              <w:ind w:left="24"/>
              <w:contextualSpacing/>
              <w:jc w:val="center"/>
              <w:rPr>
                <w:rFonts w:eastAsia="Calibri" w:cs="Times New Roman"/>
                <w:szCs w:val="22"/>
              </w:rPr>
            </w:pPr>
          </w:p>
          <w:p w14:paraId="715D0DA4" w14:textId="77777777" w:rsidR="003E1193" w:rsidRPr="003E1193" w:rsidRDefault="003E1193" w:rsidP="00B11577">
            <w:pPr>
              <w:spacing w:after="107"/>
              <w:ind w:left="24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(g/mL)</w:t>
            </w:r>
          </w:p>
          <w:p w14:paraId="19E1357B" w14:textId="77777777" w:rsidR="003E1193" w:rsidRPr="003E1193" w:rsidRDefault="003E1193" w:rsidP="00B11577">
            <w:pPr>
              <w:spacing w:after="107"/>
              <w:ind w:left="24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</w:tr>
      <w:tr w:rsidR="003E1193" w:rsidRPr="003E1193" w14:paraId="05814F27" w14:textId="77777777" w:rsidTr="003E1193">
        <w:trPr>
          <w:trHeight w:val="397"/>
        </w:trPr>
        <w:tc>
          <w:tcPr>
            <w:tcW w:w="1852" w:type="dxa"/>
            <w:vAlign w:val="center"/>
          </w:tcPr>
          <w:p w14:paraId="3716D9E9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  <w:vertAlign w:val="superscript"/>
              </w:rPr>
            </w:pPr>
            <w:r w:rsidRPr="003E1193">
              <w:rPr>
                <w:rFonts w:eastAsia="Calibri" w:cs="Times New Roman"/>
                <w:szCs w:val="22"/>
              </w:rPr>
              <w:t>3,00 X 10</w:t>
            </w:r>
            <w:r w:rsidRPr="003E1193">
              <w:rPr>
                <w:rFonts w:eastAsia="Calibri" w:cs="Times New Roman"/>
                <w:szCs w:val="22"/>
                <w:vertAlign w:val="superscript"/>
              </w:rPr>
              <w:t>-2</w:t>
            </w:r>
          </w:p>
        </w:tc>
        <w:tc>
          <w:tcPr>
            <w:tcW w:w="2225" w:type="dxa"/>
            <w:vAlign w:val="center"/>
          </w:tcPr>
          <w:p w14:paraId="02B28C9A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2660" w:type="dxa"/>
            <w:vAlign w:val="center"/>
          </w:tcPr>
          <w:p w14:paraId="16C891F7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2018" w:type="dxa"/>
            <w:vAlign w:val="center"/>
          </w:tcPr>
          <w:p w14:paraId="2794760B" w14:textId="77777777" w:rsidR="003E1193" w:rsidRPr="003E1193" w:rsidRDefault="003E1193" w:rsidP="00B11577">
            <w:pPr>
              <w:spacing w:after="107"/>
              <w:ind w:left="24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</w:tr>
      <w:tr w:rsidR="003E1193" w:rsidRPr="003E1193" w14:paraId="2631C276" w14:textId="77777777" w:rsidTr="003E1193">
        <w:trPr>
          <w:trHeight w:val="397"/>
        </w:trPr>
        <w:tc>
          <w:tcPr>
            <w:tcW w:w="1852" w:type="dxa"/>
            <w:vAlign w:val="center"/>
          </w:tcPr>
          <w:p w14:paraId="4CC645C3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6,00 X 10</w:t>
            </w:r>
            <w:r w:rsidRPr="003E1193">
              <w:rPr>
                <w:rFonts w:eastAsia="Calibri" w:cs="Times New Roman"/>
                <w:szCs w:val="22"/>
                <w:vertAlign w:val="superscript"/>
              </w:rPr>
              <w:t>-2</w:t>
            </w:r>
          </w:p>
        </w:tc>
        <w:tc>
          <w:tcPr>
            <w:tcW w:w="2225" w:type="dxa"/>
            <w:vAlign w:val="center"/>
          </w:tcPr>
          <w:p w14:paraId="6D6F2553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2660" w:type="dxa"/>
            <w:vAlign w:val="center"/>
          </w:tcPr>
          <w:p w14:paraId="5BF7D909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2018" w:type="dxa"/>
            <w:vAlign w:val="center"/>
          </w:tcPr>
          <w:p w14:paraId="4E4E2016" w14:textId="77777777" w:rsidR="003E1193" w:rsidRPr="003E1193" w:rsidRDefault="003E1193" w:rsidP="00B11577">
            <w:pPr>
              <w:spacing w:after="107"/>
              <w:ind w:left="24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</w:tr>
      <w:tr w:rsidR="003E1193" w:rsidRPr="003E1193" w14:paraId="1887A45B" w14:textId="77777777" w:rsidTr="003E1193">
        <w:trPr>
          <w:trHeight w:val="397"/>
        </w:trPr>
        <w:tc>
          <w:tcPr>
            <w:tcW w:w="1852" w:type="dxa"/>
            <w:vAlign w:val="center"/>
          </w:tcPr>
          <w:p w14:paraId="5DFDF3DE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9,00 X 10</w:t>
            </w:r>
            <w:r w:rsidRPr="003E1193">
              <w:rPr>
                <w:rFonts w:eastAsia="Calibri" w:cs="Times New Roman"/>
                <w:szCs w:val="22"/>
                <w:vertAlign w:val="superscript"/>
              </w:rPr>
              <w:t>-2</w:t>
            </w:r>
          </w:p>
        </w:tc>
        <w:tc>
          <w:tcPr>
            <w:tcW w:w="2225" w:type="dxa"/>
            <w:vAlign w:val="center"/>
          </w:tcPr>
          <w:p w14:paraId="72818508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2660" w:type="dxa"/>
            <w:vAlign w:val="center"/>
          </w:tcPr>
          <w:p w14:paraId="6DD967A2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2018" w:type="dxa"/>
            <w:vAlign w:val="center"/>
          </w:tcPr>
          <w:p w14:paraId="4869A910" w14:textId="77777777" w:rsidR="003E1193" w:rsidRPr="003E1193" w:rsidRDefault="003E1193" w:rsidP="00B11577">
            <w:pPr>
              <w:spacing w:after="107"/>
              <w:ind w:left="24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</w:tr>
      <w:tr w:rsidR="003E1193" w:rsidRPr="003E1193" w14:paraId="5EC2FBFC" w14:textId="77777777" w:rsidTr="003E1193">
        <w:trPr>
          <w:trHeight w:val="397"/>
        </w:trPr>
        <w:tc>
          <w:tcPr>
            <w:tcW w:w="1852" w:type="dxa"/>
            <w:vAlign w:val="center"/>
          </w:tcPr>
          <w:p w14:paraId="26B8ECDC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12,0 X 10</w:t>
            </w:r>
            <w:r w:rsidRPr="003E1193">
              <w:rPr>
                <w:rFonts w:eastAsia="Calibri" w:cs="Times New Roman"/>
                <w:szCs w:val="22"/>
                <w:vertAlign w:val="superscript"/>
              </w:rPr>
              <w:t>-2</w:t>
            </w:r>
          </w:p>
        </w:tc>
        <w:tc>
          <w:tcPr>
            <w:tcW w:w="2225" w:type="dxa"/>
            <w:vAlign w:val="center"/>
          </w:tcPr>
          <w:p w14:paraId="1F63776F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2660" w:type="dxa"/>
            <w:vAlign w:val="center"/>
          </w:tcPr>
          <w:p w14:paraId="45E9AA0D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2018" w:type="dxa"/>
            <w:vAlign w:val="center"/>
          </w:tcPr>
          <w:p w14:paraId="302D8E90" w14:textId="77777777" w:rsidR="003E1193" w:rsidRPr="003E1193" w:rsidRDefault="003E1193" w:rsidP="00B11577">
            <w:pPr>
              <w:spacing w:after="107"/>
              <w:ind w:left="24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</w:tr>
      <w:tr w:rsidR="003E1193" w:rsidRPr="003E1193" w14:paraId="34EAF44F" w14:textId="77777777" w:rsidTr="003E1193">
        <w:trPr>
          <w:trHeight w:val="397"/>
        </w:trPr>
        <w:tc>
          <w:tcPr>
            <w:tcW w:w="1852" w:type="dxa"/>
            <w:vAlign w:val="center"/>
          </w:tcPr>
          <w:p w14:paraId="7949CBEF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15,0 X 10</w:t>
            </w:r>
            <w:r w:rsidRPr="003E1193">
              <w:rPr>
                <w:rFonts w:eastAsia="Calibri" w:cs="Times New Roman"/>
                <w:szCs w:val="22"/>
                <w:vertAlign w:val="superscript"/>
              </w:rPr>
              <w:t>-2</w:t>
            </w:r>
          </w:p>
        </w:tc>
        <w:tc>
          <w:tcPr>
            <w:tcW w:w="2225" w:type="dxa"/>
            <w:vAlign w:val="center"/>
          </w:tcPr>
          <w:p w14:paraId="1F21846A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2660" w:type="dxa"/>
            <w:vAlign w:val="center"/>
          </w:tcPr>
          <w:p w14:paraId="63E1A242" w14:textId="77777777" w:rsidR="003E1193" w:rsidRPr="003E1193" w:rsidRDefault="003E1193" w:rsidP="00B11577">
            <w:pPr>
              <w:spacing w:after="107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2018" w:type="dxa"/>
            <w:vAlign w:val="center"/>
          </w:tcPr>
          <w:p w14:paraId="621AB051" w14:textId="77777777" w:rsidR="003E1193" w:rsidRPr="003E1193" w:rsidRDefault="003E1193" w:rsidP="00B11577">
            <w:pPr>
              <w:spacing w:after="107"/>
              <w:ind w:left="24"/>
              <w:contextualSpacing/>
              <w:jc w:val="center"/>
              <w:rPr>
                <w:rFonts w:eastAsia="Calibri" w:cs="Times New Roman"/>
                <w:szCs w:val="22"/>
              </w:rPr>
            </w:pPr>
          </w:p>
        </w:tc>
      </w:tr>
    </w:tbl>
    <w:p w14:paraId="27CC363F" w14:textId="77777777" w:rsidR="00DF1DBB" w:rsidRDefault="00DF1DBB" w:rsidP="00DF1DBB">
      <w:pPr>
        <w:tabs>
          <w:tab w:val="right" w:pos="9214"/>
        </w:tabs>
        <w:rPr>
          <w:szCs w:val="22"/>
        </w:rPr>
      </w:pPr>
    </w:p>
    <w:p w14:paraId="1513C04B" w14:textId="4F7E4301" w:rsidR="003E1193" w:rsidRPr="003E1193" w:rsidRDefault="003E1193" w:rsidP="00DF1DBB">
      <w:pPr>
        <w:tabs>
          <w:tab w:val="right" w:pos="9214"/>
        </w:tabs>
        <w:rPr>
          <w:b/>
          <w:bCs/>
          <w:szCs w:val="22"/>
        </w:rPr>
      </w:pPr>
      <w:r w:rsidRPr="003E1193">
        <w:rPr>
          <w:b/>
          <w:bCs/>
          <w:szCs w:val="22"/>
        </w:rPr>
        <w:t>Tableau 3 : Titre? (données et résultats pour l’inconnu)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4"/>
        <w:gridCol w:w="2828"/>
      </w:tblGrid>
      <w:tr w:rsidR="003E1193" w:rsidRPr="003E1193" w14:paraId="4E67ABFE" w14:textId="77777777" w:rsidTr="003E1193">
        <w:trPr>
          <w:trHeight w:val="454"/>
        </w:trPr>
        <w:tc>
          <w:tcPr>
            <w:tcW w:w="5644" w:type="dxa"/>
            <w:vAlign w:val="center"/>
          </w:tcPr>
          <w:p w14:paraId="280B81BF" w14:textId="77777777" w:rsidR="003E1193" w:rsidRPr="003E1193" w:rsidRDefault="003E1193" w:rsidP="003E1193">
            <w:pPr>
              <w:spacing w:after="107"/>
              <w:ind w:left="287"/>
              <w:contextualSpacing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Numéro de l’inconnu</w:t>
            </w:r>
          </w:p>
        </w:tc>
        <w:tc>
          <w:tcPr>
            <w:tcW w:w="2828" w:type="dxa"/>
            <w:vAlign w:val="center"/>
          </w:tcPr>
          <w:p w14:paraId="5C7D4FB5" w14:textId="77777777" w:rsidR="003E1193" w:rsidRPr="003E1193" w:rsidRDefault="003E1193" w:rsidP="003E1193">
            <w:pPr>
              <w:spacing w:after="107"/>
              <w:ind w:left="567"/>
              <w:contextualSpacing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#  ?</w:t>
            </w:r>
          </w:p>
        </w:tc>
      </w:tr>
      <w:tr w:rsidR="003E1193" w:rsidRPr="003E1193" w14:paraId="23EFD906" w14:textId="77777777" w:rsidTr="003E1193">
        <w:trPr>
          <w:trHeight w:val="454"/>
        </w:trPr>
        <w:tc>
          <w:tcPr>
            <w:tcW w:w="5644" w:type="dxa"/>
            <w:vAlign w:val="center"/>
          </w:tcPr>
          <w:p w14:paraId="7A3E15EC" w14:textId="77777777" w:rsidR="003E1193" w:rsidRPr="003E1193" w:rsidRDefault="003E1193" w:rsidP="003E1193">
            <w:pPr>
              <w:spacing w:after="107"/>
              <w:ind w:left="287"/>
              <w:contextualSpacing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 xml:space="preserve">Masse pycnomètre + solution inconnue (g) </w:t>
            </w:r>
            <w:r w:rsidRPr="003E1193">
              <w:rPr>
                <w:rFonts w:eastAsia="Calibri"/>
                <w:szCs w:val="22"/>
              </w:rPr>
              <w:t>±</w:t>
            </w:r>
            <w:r w:rsidRPr="003E1193">
              <w:rPr>
                <w:rFonts w:eastAsia="Calibri" w:cs="Times New Roman"/>
                <w:szCs w:val="22"/>
              </w:rPr>
              <w:t xml:space="preserve"> </w:t>
            </w:r>
            <w:r w:rsidRPr="003E1193">
              <w:rPr>
                <w:rFonts w:eastAsia="Calibri" w:cs="Times New Roman"/>
                <w:i/>
                <w:iCs/>
                <w:szCs w:val="22"/>
              </w:rPr>
              <w:t>incertitude</w:t>
            </w:r>
            <w:r w:rsidRPr="003E1193">
              <w:rPr>
                <w:rFonts w:eastAsia="Calibri" w:cs="Times New Roman"/>
                <w:szCs w:val="22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3ADBF918" w14:textId="77777777" w:rsidR="003E1193" w:rsidRPr="003E1193" w:rsidRDefault="003E1193" w:rsidP="003E1193">
            <w:pPr>
              <w:spacing w:after="107"/>
              <w:ind w:left="567"/>
              <w:contextualSpacing/>
              <w:rPr>
                <w:rFonts w:eastAsia="Calibri" w:cs="Times New Roman"/>
                <w:i/>
                <w:szCs w:val="22"/>
              </w:rPr>
            </w:pPr>
            <w:r w:rsidRPr="003E1193">
              <w:rPr>
                <w:rFonts w:eastAsia="Calibri" w:cs="Times New Roman"/>
                <w:i/>
                <w:szCs w:val="22"/>
              </w:rPr>
              <w:t>valeur</w:t>
            </w:r>
          </w:p>
        </w:tc>
      </w:tr>
      <w:tr w:rsidR="003E1193" w:rsidRPr="003E1193" w14:paraId="05CCB20F" w14:textId="77777777" w:rsidTr="003E1193">
        <w:trPr>
          <w:trHeight w:val="454"/>
        </w:trPr>
        <w:tc>
          <w:tcPr>
            <w:tcW w:w="5644" w:type="dxa"/>
            <w:vAlign w:val="center"/>
          </w:tcPr>
          <w:p w14:paraId="436583B6" w14:textId="77777777" w:rsidR="003E1193" w:rsidRPr="003E1193" w:rsidRDefault="003E1193" w:rsidP="003E1193">
            <w:pPr>
              <w:spacing w:after="107"/>
              <w:ind w:left="287"/>
              <w:contextualSpacing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Masse de la solution inconnue (g)</w:t>
            </w:r>
          </w:p>
        </w:tc>
        <w:tc>
          <w:tcPr>
            <w:tcW w:w="2828" w:type="dxa"/>
            <w:vAlign w:val="center"/>
          </w:tcPr>
          <w:p w14:paraId="287AB05D" w14:textId="77777777" w:rsidR="003E1193" w:rsidRPr="003E1193" w:rsidRDefault="003E1193" w:rsidP="003E1193">
            <w:pPr>
              <w:spacing w:after="107"/>
              <w:ind w:left="567"/>
              <w:contextualSpacing/>
              <w:rPr>
                <w:rFonts w:eastAsia="Calibri" w:cs="Times New Roman"/>
                <w:i/>
                <w:szCs w:val="22"/>
              </w:rPr>
            </w:pPr>
            <w:r w:rsidRPr="003E1193">
              <w:rPr>
                <w:rFonts w:eastAsia="Calibri" w:cs="Times New Roman"/>
                <w:i/>
                <w:szCs w:val="22"/>
              </w:rPr>
              <w:t>valeur</w:t>
            </w:r>
          </w:p>
        </w:tc>
      </w:tr>
      <w:tr w:rsidR="003E1193" w:rsidRPr="003E1193" w14:paraId="15F63740" w14:textId="77777777" w:rsidTr="003E1193">
        <w:trPr>
          <w:trHeight w:val="454"/>
        </w:trPr>
        <w:tc>
          <w:tcPr>
            <w:tcW w:w="5644" w:type="dxa"/>
            <w:vAlign w:val="center"/>
          </w:tcPr>
          <w:p w14:paraId="18D7ADDD" w14:textId="77777777" w:rsidR="003E1193" w:rsidRPr="003E1193" w:rsidRDefault="003E1193" w:rsidP="003E1193">
            <w:pPr>
              <w:spacing w:after="107"/>
              <w:ind w:left="287"/>
              <w:contextualSpacing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Masse volumique de la solution inconnue (g/mL)</w:t>
            </w:r>
          </w:p>
        </w:tc>
        <w:tc>
          <w:tcPr>
            <w:tcW w:w="2828" w:type="dxa"/>
            <w:vAlign w:val="center"/>
          </w:tcPr>
          <w:p w14:paraId="2535A48B" w14:textId="77777777" w:rsidR="003E1193" w:rsidRPr="003E1193" w:rsidRDefault="003E1193" w:rsidP="003E1193">
            <w:pPr>
              <w:spacing w:after="107"/>
              <w:ind w:left="567"/>
              <w:contextualSpacing/>
              <w:rPr>
                <w:rFonts w:eastAsia="Calibri" w:cs="Times New Roman"/>
                <w:i/>
                <w:szCs w:val="22"/>
              </w:rPr>
            </w:pPr>
            <w:r w:rsidRPr="003E1193">
              <w:rPr>
                <w:rFonts w:eastAsia="Calibri" w:cs="Times New Roman"/>
                <w:i/>
                <w:szCs w:val="22"/>
              </w:rPr>
              <w:t xml:space="preserve">valeur </w:t>
            </w:r>
          </w:p>
        </w:tc>
      </w:tr>
      <w:tr w:rsidR="003E1193" w:rsidRPr="003E1193" w14:paraId="74935944" w14:textId="77777777" w:rsidTr="003E1193">
        <w:trPr>
          <w:trHeight w:val="454"/>
        </w:trPr>
        <w:tc>
          <w:tcPr>
            <w:tcW w:w="5644" w:type="dxa"/>
            <w:vAlign w:val="center"/>
          </w:tcPr>
          <w:p w14:paraId="21B2420E" w14:textId="77777777" w:rsidR="003E1193" w:rsidRPr="003E1193" w:rsidRDefault="003E1193" w:rsidP="003E1193">
            <w:pPr>
              <w:spacing w:after="107"/>
              <w:ind w:left="287"/>
              <w:contextualSpacing/>
              <w:rPr>
                <w:rFonts w:eastAsia="Calibri" w:cs="Times New Roman"/>
                <w:szCs w:val="22"/>
              </w:rPr>
            </w:pPr>
            <w:r w:rsidRPr="003E1193">
              <w:rPr>
                <w:rFonts w:eastAsia="Calibri" w:cs="Times New Roman"/>
                <w:szCs w:val="22"/>
              </w:rPr>
              <w:t>Concentration de la solution inconnue (mol/L)</w:t>
            </w:r>
          </w:p>
        </w:tc>
        <w:tc>
          <w:tcPr>
            <w:tcW w:w="2828" w:type="dxa"/>
            <w:vAlign w:val="center"/>
          </w:tcPr>
          <w:p w14:paraId="4E9CE894" w14:textId="77777777" w:rsidR="003E1193" w:rsidRPr="003E1193" w:rsidRDefault="003E1193" w:rsidP="003E1193">
            <w:pPr>
              <w:spacing w:after="107"/>
              <w:ind w:left="567"/>
              <w:contextualSpacing/>
              <w:rPr>
                <w:rFonts w:eastAsia="Calibri" w:cs="Times New Roman"/>
                <w:i/>
                <w:szCs w:val="22"/>
              </w:rPr>
            </w:pPr>
            <w:r w:rsidRPr="003E1193">
              <w:rPr>
                <w:rFonts w:eastAsia="Calibri" w:cs="Times New Roman"/>
                <w:i/>
                <w:szCs w:val="22"/>
              </w:rPr>
              <w:t>valeur</w:t>
            </w:r>
          </w:p>
        </w:tc>
      </w:tr>
    </w:tbl>
    <w:p w14:paraId="172CAD92" w14:textId="77777777" w:rsidR="003E1193" w:rsidRDefault="003E1193" w:rsidP="00DF1DBB">
      <w:pPr>
        <w:tabs>
          <w:tab w:val="right" w:pos="9214"/>
        </w:tabs>
        <w:rPr>
          <w:szCs w:val="22"/>
        </w:rPr>
      </w:pPr>
    </w:p>
    <w:p w14:paraId="6625B3DE" w14:textId="77777777" w:rsidR="003E1193" w:rsidRDefault="003E1193" w:rsidP="00DF1DBB">
      <w:pPr>
        <w:tabs>
          <w:tab w:val="right" w:pos="9214"/>
        </w:tabs>
        <w:rPr>
          <w:szCs w:val="22"/>
        </w:rPr>
      </w:pPr>
    </w:p>
    <w:p w14:paraId="6A5CAF56" w14:textId="77777777" w:rsidR="003E1193" w:rsidRDefault="003E1193" w:rsidP="00DF1DBB">
      <w:pPr>
        <w:tabs>
          <w:tab w:val="right" w:pos="9214"/>
        </w:tabs>
        <w:rPr>
          <w:szCs w:val="22"/>
        </w:rPr>
      </w:pPr>
    </w:p>
    <w:p w14:paraId="3C3DA05D" w14:textId="49E0F8D1" w:rsidR="003E1193" w:rsidRPr="003E1193" w:rsidRDefault="003E1193" w:rsidP="00DF1DBB">
      <w:pPr>
        <w:tabs>
          <w:tab w:val="right" w:pos="9214"/>
        </w:tabs>
        <w:rPr>
          <w:b/>
          <w:bCs/>
          <w:szCs w:val="22"/>
          <w:u w:val="single"/>
        </w:rPr>
      </w:pPr>
      <w:r w:rsidRPr="003E1193">
        <w:rPr>
          <w:b/>
          <w:bCs/>
          <w:szCs w:val="22"/>
          <w:u w:val="single"/>
        </w:rPr>
        <w:lastRenderedPageBreak/>
        <w:t>Exemples de calculs</w:t>
      </w:r>
    </w:p>
    <w:p w14:paraId="31BA977A" w14:textId="77777777" w:rsidR="003E1193" w:rsidRDefault="003E1193" w:rsidP="00DF1DBB">
      <w:pPr>
        <w:tabs>
          <w:tab w:val="right" w:pos="9214"/>
        </w:tabs>
        <w:rPr>
          <w:szCs w:val="22"/>
        </w:rPr>
      </w:pPr>
    </w:p>
    <w:p w14:paraId="07A99F41" w14:textId="77777777" w:rsidR="003E1193" w:rsidRPr="00DF1DBB" w:rsidRDefault="003E1193" w:rsidP="00DF1DBB">
      <w:pPr>
        <w:tabs>
          <w:tab w:val="right" w:pos="9214"/>
        </w:tabs>
        <w:rPr>
          <w:szCs w:val="22"/>
        </w:rPr>
      </w:pPr>
    </w:p>
    <w:sectPr w:rsidR="003E1193" w:rsidRPr="00DF1DBB" w:rsidSect="007309DD">
      <w:pgSz w:w="12240" w:h="15840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149F8"/>
    <w:multiLevelType w:val="hybridMultilevel"/>
    <w:tmpl w:val="CE60DA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BB"/>
    <w:rsid w:val="003E1193"/>
    <w:rsid w:val="004459FE"/>
    <w:rsid w:val="004D06BC"/>
    <w:rsid w:val="00602CE4"/>
    <w:rsid w:val="006D3956"/>
    <w:rsid w:val="007309DD"/>
    <w:rsid w:val="00827038"/>
    <w:rsid w:val="00B92564"/>
    <w:rsid w:val="00DF1DBB"/>
    <w:rsid w:val="00F04C72"/>
    <w:rsid w:val="00F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D0E3"/>
  <w15:chartTrackingRefBased/>
  <w15:docId w15:val="{526A382F-0344-4B51-867B-5B362366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4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D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ardsu\OneDrive%20-%20Cegep%20de%20Sherbrooke\Documents\Mod&#232;les%20Office%20personnalis&#233;s\Mod&#232;le%20norm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normal.dotx</Template>
  <TotalTime>16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Girard, Suzanne</dc:creator>
  <cp:keywords/>
  <dc:description/>
  <cp:lastModifiedBy>Girard, Suzanne</cp:lastModifiedBy>
  <cp:revision>2</cp:revision>
  <dcterms:created xsi:type="dcterms:W3CDTF">2023-08-28T12:49:00Z</dcterms:created>
  <dcterms:modified xsi:type="dcterms:W3CDTF">2023-08-28T13:08:00Z</dcterms:modified>
</cp:coreProperties>
</file>