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9A1" w:rsidRPr="009173F6" w:rsidRDefault="00A860A9" w:rsidP="00E021F1">
      <w:pPr>
        <w:spacing w:after="12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Grille pour l’élaboration d</w:t>
      </w:r>
      <w:r w:rsidR="007E45AB">
        <w:rPr>
          <w:rFonts w:asciiTheme="majorHAnsi" w:hAnsiTheme="majorHAnsi"/>
          <w:b/>
          <w:sz w:val="24"/>
          <w:szCs w:val="24"/>
        </w:rPr>
        <w:t>e l’évaluation finale</w:t>
      </w:r>
    </w:p>
    <w:p w:rsidR="001F6F15" w:rsidRPr="00E021F1" w:rsidRDefault="001F6F15" w:rsidP="00E021F1">
      <w:pPr>
        <w:spacing w:after="0" w:line="240" w:lineRule="auto"/>
        <w:rPr>
          <w:rFonts w:asciiTheme="majorHAnsi" w:hAnsiTheme="majorHAnsi"/>
        </w:rPr>
      </w:pPr>
    </w:p>
    <w:p w:rsidR="00A23E88" w:rsidRDefault="001F6F15" w:rsidP="00A23E88">
      <w:pPr>
        <w:pStyle w:val="Comptence"/>
        <w:ind w:hanging="3600"/>
        <w:rPr>
          <w:rFonts w:ascii="Arial" w:hAnsi="Arial" w:cs="Arial"/>
        </w:rPr>
      </w:pPr>
      <w:r w:rsidRPr="00E021F1">
        <w:rPr>
          <w:rFonts w:asciiTheme="majorHAnsi" w:hAnsiTheme="majorHAnsi"/>
          <w:b/>
        </w:rPr>
        <w:t>Compétence</w:t>
      </w:r>
      <w:r w:rsidR="00E021F1" w:rsidRPr="00E021F1">
        <w:rPr>
          <w:rFonts w:asciiTheme="majorHAnsi" w:hAnsiTheme="majorHAnsi"/>
          <w:b/>
        </w:rPr>
        <w:t xml:space="preserve"> : </w:t>
      </w:r>
      <w:r w:rsidR="00A23E88" w:rsidRPr="007B201C">
        <w:rPr>
          <w:rFonts w:ascii="Arial" w:hAnsi="Arial" w:cs="Arial"/>
        </w:rPr>
        <w:t>Dispenser des soins d’urgence en tant que premier intervenant</w:t>
      </w:r>
    </w:p>
    <w:p w:rsidR="00E021F1" w:rsidRPr="00E021F1" w:rsidRDefault="00E021F1" w:rsidP="00E021F1">
      <w:pPr>
        <w:spacing w:after="0" w:line="240" w:lineRule="auto"/>
        <w:rPr>
          <w:rFonts w:asciiTheme="majorHAnsi" w:hAnsiTheme="majorHAnsi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86"/>
        <w:gridCol w:w="686"/>
        <w:gridCol w:w="3658"/>
      </w:tblGrid>
      <w:tr w:rsidR="00E021F1" w:rsidRPr="00E021F1" w:rsidTr="00E021F1">
        <w:tc>
          <w:tcPr>
            <w:tcW w:w="8780" w:type="dxa"/>
            <w:gridSpan w:val="3"/>
            <w:tcBorders>
              <w:bottom w:val="nil"/>
            </w:tcBorders>
            <w:shd w:val="clear" w:color="auto" w:fill="B6DDE8" w:themeFill="accent5" w:themeFillTint="66"/>
          </w:tcPr>
          <w:p w:rsidR="00E021F1" w:rsidRPr="00E021F1" w:rsidRDefault="00E021F1" w:rsidP="00E021F1">
            <w:pPr>
              <w:rPr>
                <w:rFonts w:asciiTheme="majorHAnsi" w:hAnsiTheme="majorHAnsi"/>
                <w:sz w:val="20"/>
                <w:szCs w:val="20"/>
              </w:rPr>
            </w:pPr>
            <w:r w:rsidRPr="00E021F1">
              <w:rPr>
                <w:rFonts w:asciiTheme="majorHAnsi" w:hAnsiTheme="majorHAnsi"/>
                <w:sz w:val="20"/>
                <w:szCs w:val="20"/>
              </w:rPr>
              <w:t>Analyse de la cible de formation (nature, place, liens avec les cible</w:t>
            </w:r>
            <w:r>
              <w:rPr>
                <w:rFonts w:asciiTheme="majorHAnsi" w:hAnsiTheme="majorHAnsi"/>
                <w:sz w:val="20"/>
                <w:szCs w:val="20"/>
              </w:rPr>
              <w:t>s visées dans les autres cours)</w:t>
            </w:r>
          </w:p>
        </w:tc>
      </w:tr>
      <w:tr w:rsidR="00E021F1" w:rsidRPr="00E021F1" w:rsidTr="00E021F1">
        <w:tc>
          <w:tcPr>
            <w:tcW w:w="8780" w:type="dxa"/>
            <w:gridSpan w:val="3"/>
            <w:tcBorders>
              <w:top w:val="nil"/>
              <w:bottom w:val="single" w:sz="4" w:space="0" w:color="auto"/>
            </w:tcBorders>
          </w:tcPr>
          <w:p w:rsidR="00E021F1" w:rsidRPr="00E021F1" w:rsidRDefault="007E45AB" w:rsidP="00E021F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Discipline contributive en Techniques policières</w:t>
            </w:r>
            <w:r w:rsidR="004B2DF5">
              <w:rPr>
                <w:rFonts w:asciiTheme="majorHAnsi" w:hAnsiTheme="majorHAnsi"/>
                <w:sz w:val="20"/>
                <w:szCs w:val="20"/>
              </w:rPr>
              <w:t>. Cours de dernière session.</w:t>
            </w:r>
            <w:bookmarkStart w:id="0" w:name="_GoBack"/>
            <w:bookmarkEnd w:id="0"/>
          </w:p>
        </w:tc>
      </w:tr>
      <w:tr w:rsidR="0096164F" w:rsidRPr="00E021F1" w:rsidTr="0096164F">
        <w:tc>
          <w:tcPr>
            <w:tcW w:w="4361" w:type="dxa"/>
            <w:tcBorders>
              <w:bottom w:val="nil"/>
            </w:tcBorders>
            <w:shd w:val="clear" w:color="auto" w:fill="B6DDE8" w:themeFill="accent5" w:themeFillTint="66"/>
          </w:tcPr>
          <w:p w:rsidR="0096164F" w:rsidRPr="00E021F1" w:rsidRDefault="0096164F" w:rsidP="00E021F1">
            <w:pPr>
              <w:rPr>
                <w:rFonts w:asciiTheme="majorHAnsi" w:hAnsiTheme="majorHAnsi"/>
                <w:sz w:val="20"/>
                <w:szCs w:val="20"/>
              </w:rPr>
            </w:pPr>
            <w:r w:rsidRPr="00E021F1">
              <w:rPr>
                <w:rFonts w:asciiTheme="majorHAnsi" w:hAnsiTheme="majorHAnsi"/>
                <w:sz w:val="20"/>
                <w:szCs w:val="20"/>
              </w:rPr>
              <w:t>Les objets d’évaluation</w:t>
            </w:r>
          </w:p>
          <w:p w:rsidR="0096164F" w:rsidRPr="00E021F1" w:rsidRDefault="0096164F" w:rsidP="00E021F1">
            <w:pPr>
              <w:rPr>
                <w:rFonts w:asciiTheme="majorHAnsi" w:hAnsiTheme="majorHAnsi"/>
                <w:sz w:val="16"/>
                <w:szCs w:val="16"/>
              </w:rPr>
            </w:pPr>
            <w:r w:rsidRPr="00E021F1">
              <w:rPr>
                <w:rFonts w:asciiTheme="majorHAnsi" w:hAnsiTheme="majorHAnsi"/>
                <w:sz w:val="16"/>
                <w:szCs w:val="16"/>
              </w:rPr>
              <w:t>(apprentissages essentiel, intégrateurs)</w:t>
            </w:r>
          </w:p>
        </w:tc>
        <w:tc>
          <w:tcPr>
            <w:tcW w:w="4419" w:type="dxa"/>
            <w:gridSpan w:val="2"/>
            <w:tcBorders>
              <w:bottom w:val="nil"/>
            </w:tcBorders>
            <w:shd w:val="clear" w:color="auto" w:fill="B6DDE8" w:themeFill="accent5" w:themeFillTint="66"/>
          </w:tcPr>
          <w:p w:rsidR="0096164F" w:rsidRPr="00E021F1" w:rsidRDefault="0096164F" w:rsidP="00E021F1">
            <w:pPr>
              <w:rPr>
                <w:rFonts w:asciiTheme="majorHAnsi" w:hAnsiTheme="majorHAnsi"/>
                <w:sz w:val="20"/>
                <w:szCs w:val="20"/>
              </w:rPr>
            </w:pPr>
            <w:r w:rsidRPr="00E021F1">
              <w:rPr>
                <w:rFonts w:asciiTheme="majorHAnsi" w:hAnsiTheme="majorHAnsi"/>
                <w:sz w:val="20"/>
                <w:szCs w:val="20"/>
              </w:rPr>
              <w:t>Les critères d’évaluation</w:t>
            </w:r>
            <w:r w:rsidR="00663D26">
              <w:rPr>
                <w:rFonts w:asciiTheme="majorHAnsi" w:hAnsiTheme="majorHAnsi"/>
                <w:sz w:val="20"/>
                <w:szCs w:val="20"/>
              </w:rPr>
              <w:t xml:space="preserve"> (critères de performance)</w:t>
            </w:r>
            <w:r w:rsidRPr="00E021F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021F1">
              <w:rPr>
                <w:rFonts w:asciiTheme="majorHAnsi" w:hAnsiTheme="majorHAnsi"/>
                <w:sz w:val="16"/>
                <w:szCs w:val="16"/>
              </w:rPr>
              <w:t>(qualités, caractéristiques)</w:t>
            </w:r>
          </w:p>
        </w:tc>
      </w:tr>
      <w:tr w:rsidR="0096164F" w:rsidRPr="00E021F1" w:rsidTr="0096164F"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:rsidR="007E45AB" w:rsidRPr="001458DE" w:rsidRDefault="007E45AB" w:rsidP="007E45AB">
            <w:pPr>
              <w:pStyle w:val="Corpstxt"/>
              <w:ind w:left="0"/>
              <w:rPr>
                <w:rFonts w:ascii="Arial" w:hAnsi="Arial" w:cs="Arial"/>
                <w:i/>
                <w:szCs w:val="22"/>
              </w:rPr>
            </w:pPr>
            <w:r w:rsidRPr="001458DE">
              <w:rPr>
                <w:rFonts w:ascii="Arial" w:hAnsi="Arial" w:cs="Arial"/>
                <w:szCs w:val="22"/>
                <w:u w:val="single"/>
              </w:rPr>
              <w:t>Élément de compétence 1</w:t>
            </w:r>
            <w:r w:rsidRPr="001458DE">
              <w:rPr>
                <w:rFonts w:ascii="Arial" w:hAnsi="Arial" w:cs="Arial"/>
                <w:szCs w:val="22"/>
              </w:rPr>
              <w:t xml:space="preserve"> : </w:t>
            </w:r>
            <w:r w:rsidRPr="001458DE">
              <w:rPr>
                <w:rFonts w:ascii="Arial" w:hAnsi="Arial" w:cs="Arial"/>
                <w:i/>
                <w:szCs w:val="22"/>
              </w:rPr>
              <w:t>Évaluer la scène d’un évènement et prendre les mesures de sécurité nécessaires.</w:t>
            </w:r>
          </w:p>
          <w:p w:rsidR="0096164F" w:rsidRDefault="0096164F" w:rsidP="007E45A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E45AB" w:rsidRDefault="007E45AB" w:rsidP="007E45AB">
            <w:pPr>
              <w:pStyle w:val="Corpstxt"/>
              <w:ind w:left="34"/>
              <w:rPr>
                <w:rFonts w:ascii="Arial" w:hAnsi="Arial" w:cs="Arial"/>
                <w:szCs w:val="22"/>
                <w:u w:val="single"/>
              </w:rPr>
            </w:pPr>
          </w:p>
          <w:p w:rsidR="007E45AB" w:rsidRDefault="007E45AB" w:rsidP="007E45AB">
            <w:pPr>
              <w:pStyle w:val="Corpstxt"/>
              <w:ind w:left="34"/>
              <w:rPr>
                <w:rFonts w:ascii="Arial" w:hAnsi="Arial" w:cs="Arial"/>
                <w:i/>
                <w:szCs w:val="22"/>
              </w:rPr>
            </w:pPr>
            <w:r w:rsidRPr="001458DE">
              <w:rPr>
                <w:rFonts w:ascii="Arial" w:hAnsi="Arial" w:cs="Arial"/>
                <w:szCs w:val="22"/>
                <w:u w:val="single"/>
              </w:rPr>
              <w:t>Élément de compétence 2 </w:t>
            </w:r>
            <w:r w:rsidRPr="001458DE">
              <w:rPr>
                <w:rFonts w:ascii="Arial" w:hAnsi="Arial" w:cs="Arial"/>
                <w:szCs w:val="22"/>
              </w:rPr>
              <w:t xml:space="preserve">: </w:t>
            </w:r>
            <w:r w:rsidRPr="001458DE">
              <w:rPr>
                <w:rFonts w:ascii="Arial" w:hAnsi="Arial" w:cs="Arial"/>
                <w:i/>
                <w:szCs w:val="22"/>
              </w:rPr>
              <w:t>Évaluer l’état d’une victime.</w:t>
            </w:r>
          </w:p>
          <w:p w:rsidR="007E45AB" w:rsidRDefault="007E45AB" w:rsidP="007E45AB">
            <w:pPr>
              <w:pStyle w:val="Corpstxt"/>
              <w:ind w:left="34"/>
              <w:rPr>
                <w:rFonts w:ascii="Arial" w:hAnsi="Arial" w:cs="Arial"/>
                <w:i/>
                <w:szCs w:val="22"/>
              </w:rPr>
            </w:pPr>
          </w:p>
          <w:p w:rsidR="007E45AB" w:rsidRPr="001458DE" w:rsidRDefault="007E45AB" w:rsidP="007E45AB">
            <w:pPr>
              <w:pStyle w:val="Corpstxt"/>
              <w:ind w:left="709" w:hanging="709"/>
              <w:rPr>
                <w:rFonts w:ascii="Arial" w:hAnsi="Arial" w:cs="Arial"/>
                <w:i/>
                <w:szCs w:val="22"/>
              </w:rPr>
            </w:pPr>
            <w:r w:rsidRPr="001458DE">
              <w:rPr>
                <w:rFonts w:ascii="Arial" w:hAnsi="Arial" w:cs="Arial"/>
                <w:szCs w:val="22"/>
                <w:u w:val="single"/>
              </w:rPr>
              <w:t xml:space="preserve">Élément de compétence 3 : </w:t>
            </w:r>
            <w:r w:rsidRPr="001458DE">
              <w:rPr>
                <w:rFonts w:ascii="Arial" w:hAnsi="Arial" w:cs="Arial"/>
                <w:i/>
                <w:szCs w:val="22"/>
              </w:rPr>
              <w:t>Effectuer des interventions.</w:t>
            </w:r>
          </w:p>
          <w:p w:rsidR="007E45AB" w:rsidRDefault="007E45AB" w:rsidP="007E45A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E45AB" w:rsidRDefault="007E45AB" w:rsidP="007E45A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E45AB" w:rsidRDefault="007E45AB" w:rsidP="007E45A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E45AB" w:rsidRDefault="007E45AB" w:rsidP="007E45A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E45AB" w:rsidRDefault="007E45AB" w:rsidP="007E45A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E45AB" w:rsidRDefault="007E45AB" w:rsidP="007E45A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E45AB" w:rsidRDefault="007E45AB" w:rsidP="007E45A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E45AB" w:rsidRPr="001458DE" w:rsidRDefault="007E45AB" w:rsidP="007E45AB">
            <w:pPr>
              <w:pStyle w:val="Corpstxt"/>
              <w:ind w:left="0"/>
              <w:rPr>
                <w:rFonts w:ascii="Arial" w:hAnsi="Arial" w:cs="Arial"/>
              </w:rPr>
            </w:pPr>
            <w:r w:rsidRPr="001458DE">
              <w:rPr>
                <w:rFonts w:ascii="Arial" w:hAnsi="Arial" w:cs="Arial"/>
                <w:szCs w:val="22"/>
                <w:u w:val="single"/>
              </w:rPr>
              <w:t xml:space="preserve">Élément de compétence 4 : </w:t>
            </w:r>
            <w:r w:rsidRPr="001458DE">
              <w:rPr>
                <w:rFonts w:ascii="Arial" w:hAnsi="Arial" w:cs="Arial"/>
                <w:i/>
                <w:szCs w:val="22"/>
              </w:rPr>
              <w:t>Fournir des renseignements au personnel concerné.</w:t>
            </w:r>
          </w:p>
          <w:p w:rsidR="007E45AB" w:rsidRPr="00E021F1" w:rsidRDefault="007E45AB" w:rsidP="007E45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tcBorders>
              <w:top w:val="nil"/>
              <w:bottom w:val="single" w:sz="4" w:space="0" w:color="auto"/>
            </w:tcBorders>
          </w:tcPr>
          <w:p w:rsidR="007E45AB" w:rsidRPr="001458DE" w:rsidRDefault="007E45AB" w:rsidP="007E45AB">
            <w:pPr>
              <w:pStyle w:val="Corpstxt"/>
              <w:ind w:left="0"/>
              <w:rPr>
                <w:rFonts w:ascii="Arial" w:hAnsi="Arial" w:cs="Arial"/>
              </w:rPr>
            </w:pPr>
            <w:r w:rsidRPr="001458DE">
              <w:rPr>
                <w:rFonts w:ascii="Arial" w:hAnsi="Arial" w:cs="Arial"/>
                <w:i/>
              </w:rPr>
              <w:t>1.3 Application de mesures appropriées en vue d’assurer la sécurité des personnes</w:t>
            </w:r>
            <w:r w:rsidRPr="001458DE">
              <w:rPr>
                <w:rFonts w:ascii="Arial" w:hAnsi="Arial" w:cs="Arial"/>
              </w:rPr>
              <w:t>.</w:t>
            </w:r>
          </w:p>
          <w:p w:rsidR="007E45AB" w:rsidRDefault="007E45AB" w:rsidP="007E45AB">
            <w:pPr>
              <w:pStyle w:val="Corpstxt"/>
              <w:ind w:left="709" w:hanging="709"/>
              <w:rPr>
                <w:rFonts w:ascii="Arial" w:hAnsi="Arial" w:cs="Arial"/>
                <w:i/>
              </w:rPr>
            </w:pPr>
            <w:r w:rsidRPr="001458DE">
              <w:rPr>
                <w:rFonts w:ascii="Arial" w:hAnsi="Arial" w:cs="Arial"/>
                <w:i/>
              </w:rPr>
              <w:t xml:space="preserve">1.4 Respect des règles de </w:t>
            </w:r>
            <w:proofErr w:type="spellStart"/>
            <w:r w:rsidRPr="001458DE">
              <w:rPr>
                <w:rFonts w:ascii="Arial" w:hAnsi="Arial" w:cs="Arial"/>
                <w:i/>
              </w:rPr>
              <w:t>bioprotection</w:t>
            </w:r>
            <w:proofErr w:type="spellEnd"/>
            <w:r w:rsidRPr="001458DE">
              <w:rPr>
                <w:rFonts w:ascii="Arial" w:hAnsi="Arial" w:cs="Arial"/>
                <w:i/>
              </w:rPr>
              <w:t>.</w:t>
            </w:r>
          </w:p>
          <w:p w:rsidR="007E45AB" w:rsidRPr="001458DE" w:rsidRDefault="007E45AB" w:rsidP="007E45AB">
            <w:pPr>
              <w:pStyle w:val="Corpstxt"/>
              <w:ind w:left="709" w:hanging="709"/>
              <w:rPr>
                <w:rFonts w:ascii="Arial" w:hAnsi="Arial" w:cs="Arial"/>
                <w:i/>
              </w:rPr>
            </w:pPr>
          </w:p>
          <w:p w:rsidR="007E45AB" w:rsidRDefault="007E45AB" w:rsidP="007E45AB">
            <w:pPr>
              <w:pStyle w:val="Corpstxt"/>
              <w:ind w:left="0"/>
              <w:rPr>
                <w:rFonts w:ascii="Arial" w:hAnsi="Arial" w:cs="Arial"/>
                <w:i/>
                <w:szCs w:val="22"/>
              </w:rPr>
            </w:pPr>
            <w:r w:rsidRPr="001458DE">
              <w:rPr>
                <w:rFonts w:ascii="Arial" w:hAnsi="Arial" w:cs="Arial"/>
                <w:i/>
                <w:szCs w:val="22"/>
              </w:rPr>
              <w:t>2.1 Évaluation de l’état de conscience d’une victime</w:t>
            </w:r>
          </w:p>
          <w:p w:rsidR="007E45AB" w:rsidRPr="001458DE" w:rsidRDefault="007E45AB" w:rsidP="007E45AB">
            <w:pPr>
              <w:pStyle w:val="Corpstxt"/>
              <w:ind w:left="709"/>
              <w:rPr>
                <w:rFonts w:ascii="Arial" w:hAnsi="Arial" w:cs="Arial"/>
                <w:i/>
                <w:szCs w:val="22"/>
              </w:rPr>
            </w:pPr>
          </w:p>
          <w:p w:rsidR="007E45AB" w:rsidRPr="001458DE" w:rsidRDefault="007E45AB" w:rsidP="007E45AB">
            <w:pPr>
              <w:pStyle w:val="Corpstxt"/>
              <w:ind w:left="0"/>
              <w:rPr>
                <w:rFonts w:ascii="Arial" w:hAnsi="Arial" w:cs="Arial"/>
                <w:i/>
                <w:lang w:val="fr-FR"/>
              </w:rPr>
            </w:pPr>
            <w:r w:rsidRPr="001458DE">
              <w:rPr>
                <w:rFonts w:ascii="Arial" w:hAnsi="Arial" w:cs="Arial"/>
                <w:i/>
              </w:rPr>
              <w:t>3.1 Communication efficace en vue de réconforter et de rassurer une victime.</w:t>
            </w:r>
          </w:p>
          <w:p w:rsidR="007E45AB" w:rsidRPr="001458DE" w:rsidRDefault="007E45AB" w:rsidP="007E45AB">
            <w:pPr>
              <w:pStyle w:val="Corpstxt"/>
              <w:ind w:left="0"/>
              <w:rPr>
                <w:rFonts w:ascii="Arial" w:hAnsi="Arial" w:cs="Arial"/>
                <w:i/>
                <w:szCs w:val="22"/>
              </w:rPr>
            </w:pPr>
            <w:r w:rsidRPr="001458DE">
              <w:rPr>
                <w:rFonts w:ascii="Arial" w:hAnsi="Arial" w:cs="Arial"/>
                <w:i/>
                <w:szCs w:val="22"/>
              </w:rPr>
              <w:t>3.5 Respect des techniques d’interventions s’appliquant à divers traumatismes.</w:t>
            </w:r>
          </w:p>
          <w:p w:rsidR="007E45AB" w:rsidRPr="001458DE" w:rsidRDefault="007E45AB" w:rsidP="007E45AB">
            <w:pPr>
              <w:pStyle w:val="Corpstxt"/>
              <w:ind w:left="0"/>
              <w:rPr>
                <w:rFonts w:ascii="Arial" w:hAnsi="Arial" w:cs="Arial"/>
                <w:i/>
                <w:szCs w:val="22"/>
              </w:rPr>
            </w:pPr>
            <w:r w:rsidRPr="001458DE">
              <w:rPr>
                <w:rFonts w:ascii="Arial" w:hAnsi="Arial" w:cs="Arial"/>
                <w:i/>
                <w:szCs w:val="22"/>
              </w:rPr>
              <w:t>3.8 Respect de soi et d’autrui, collaboration et coopération, intégrité.</w:t>
            </w:r>
          </w:p>
          <w:p w:rsidR="007E45AB" w:rsidRPr="001458DE" w:rsidRDefault="007E45AB" w:rsidP="007E45AB">
            <w:pPr>
              <w:pStyle w:val="Corpstxt"/>
              <w:ind w:left="709"/>
              <w:rPr>
                <w:rFonts w:ascii="Arial" w:hAnsi="Arial" w:cs="Arial"/>
                <w:i/>
                <w:szCs w:val="22"/>
                <w:lang w:val="fr-FR"/>
              </w:rPr>
            </w:pPr>
          </w:p>
          <w:p w:rsidR="007E45AB" w:rsidRPr="001458DE" w:rsidRDefault="007E45AB" w:rsidP="007E45AB">
            <w:pPr>
              <w:pStyle w:val="Corpstxt"/>
              <w:ind w:left="0"/>
              <w:rPr>
                <w:rFonts w:ascii="Arial" w:hAnsi="Arial" w:cs="Arial"/>
              </w:rPr>
            </w:pPr>
            <w:r w:rsidRPr="001458DE">
              <w:rPr>
                <w:rFonts w:ascii="Arial" w:hAnsi="Arial" w:cs="Arial"/>
                <w:i/>
              </w:rPr>
              <w:t>4.1 Clarté, précision, exhaustivité et concision de faits rapportés</w:t>
            </w:r>
            <w:r w:rsidRPr="001458DE">
              <w:rPr>
                <w:rFonts w:ascii="Arial" w:hAnsi="Arial" w:cs="Arial"/>
              </w:rPr>
              <w:t>.</w:t>
            </w:r>
            <w:bookmarkStart w:id="1" w:name="_Hlk532375702"/>
          </w:p>
          <w:p w:rsidR="007E45AB" w:rsidRPr="001458DE" w:rsidRDefault="007E45AB" w:rsidP="007E45AB">
            <w:pPr>
              <w:pStyle w:val="Corpstxt"/>
              <w:ind w:left="0"/>
              <w:rPr>
                <w:rFonts w:ascii="Arial" w:hAnsi="Arial" w:cs="Arial"/>
              </w:rPr>
            </w:pPr>
            <w:r w:rsidRPr="001458DE">
              <w:rPr>
                <w:rFonts w:ascii="Arial" w:hAnsi="Arial" w:cs="Arial"/>
              </w:rPr>
              <w:t xml:space="preserve">À ces critères généraux </w:t>
            </w:r>
            <w:bookmarkEnd w:id="1"/>
            <w:r w:rsidRPr="001458DE">
              <w:rPr>
                <w:rFonts w:ascii="Arial" w:hAnsi="Arial" w:cs="Arial"/>
              </w:rPr>
              <w:t>de performance, selon la situation d’évaluation finale sélectionnée, un ou plusieurs des critères d’évaluation suivants pourraient être ajoutés.</w:t>
            </w:r>
          </w:p>
          <w:p w:rsidR="007E45AB" w:rsidRPr="001458DE" w:rsidRDefault="007E45AB" w:rsidP="007E45AB">
            <w:pPr>
              <w:pStyle w:val="Corpstxt"/>
              <w:numPr>
                <w:ilvl w:val="0"/>
                <w:numId w:val="1"/>
              </w:numPr>
              <w:tabs>
                <w:tab w:val="clear" w:pos="-1440"/>
                <w:tab w:val="left" w:pos="582"/>
              </w:tabs>
              <w:ind w:left="735"/>
              <w:rPr>
                <w:rFonts w:ascii="Arial" w:hAnsi="Arial" w:cs="Arial"/>
                <w:i/>
              </w:rPr>
            </w:pPr>
            <w:r w:rsidRPr="001458DE">
              <w:rPr>
                <w:rFonts w:ascii="Arial" w:hAnsi="Arial" w:cs="Arial"/>
                <w:i/>
              </w:rPr>
              <w:t>Le discernement et rigueur</w:t>
            </w:r>
          </w:p>
          <w:p w:rsidR="007E45AB" w:rsidRPr="001458DE" w:rsidRDefault="007E45AB" w:rsidP="007E45AB">
            <w:pPr>
              <w:pStyle w:val="Corpstxt"/>
              <w:numPr>
                <w:ilvl w:val="0"/>
                <w:numId w:val="1"/>
              </w:numPr>
              <w:tabs>
                <w:tab w:val="clear" w:pos="-1440"/>
                <w:tab w:val="left" w:pos="582"/>
              </w:tabs>
              <w:ind w:left="735"/>
              <w:rPr>
                <w:rFonts w:ascii="Arial" w:hAnsi="Arial" w:cs="Arial"/>
                <w:i/>
              </w:rPr>
            </w:pPr>
            <w:r w:rsidRPr="001458DE">
              <w:rPr>
                <w:rFonts w:ascii="Arial" w:hAnsi="Arial" w:cs="Arial"/>
                <w:i/>
              </w:rPr>
              <w:t>L’initiative</w:t>
            </w:r>
          </w:p>
          <w:p w:rsidR="007E45AB" w:rsidRPr="007E45AB" w:rsidRDefault="007E45AB" w:rsidP="009B6B74">
            <w:pPr>
              <w:pStyle w:val="Corpstxt"/>
              <w:numPr>
                <w:ilvl w:val="0"/>
                <w:numId w:val="1"/>
              </w:numPr>
              <w:tabs>
                <w:tab w:val="clear" w:pos="-1440"/>
                <w:tab w:val="left" w:pos="582"/>
              </w:tabs>
              <w:ind w:left="735"/>
              <w:rPr>
                <w:rFonts w:ascii="Arial" w:hAnsi="Arial" w:cs="Arial"/>
                <w:i/>
              </w:rPr>
            </w:pPr>
            <w:r w:rsidRPr="009B6B74">
              <w:rPr>
                <w:rFonts w:ascii="Arial" w:hAnsi="Arial" w:cs="Arial"/>
                <w:i/>
              </w:rPr>
              <w:t>La maîtrise de soi</w:t>
            </w:r>
          </w:p>
        </w:tc>
      </w:tr>
      <w:tr w:rsidR="00E021F1" w:rsidRPr="00E021F1" w:rsidTr="0096164F">
        <w:tc>
          <w:tcPr>
            <w:tcW w:w="5070" w:type="dxa"/>
            <w:gridSpan w:val="2"/>
            <w:tcBorders>
              <w:bottom w:val="nil"/>
            </w:tcBorders>
            <w:shd w:val="clear" w:color="auto" w:fill="B6DDE8" w:themeFill="accent5" w:themeFillTint="66"/>
          </w:tcPr>
          <w:p w:rsidR="00E021F1" w:rsidRPr="00E021F1" w:rsidRDefault="00E021F1" w:rsidP="0096164F">
            <w:pPr>
              <w:rPr>
                <w:rFonts w:asciiTheme="majorHAnsi" w:hAnsiTheme="majorHAnsi"/>
                <w:sz w:val="20"/>
                <w:szCs w:val="20"/>
              </w:rPr>
            </w:pPr>
            <w:r w:rsidRPr="00E021F1">
              <w:rPr>
                <w:rFonts w:asciiTheme="majorHAnsi" w:hAnsiTheme="majorHAnsi"/>
                <w:sz w:val="20"/>
                <w:szCs w:val="20"/>
              </w:rPr>
              <w:t xml:space="preserve">La ou les tâches évaluatives </w:t>
            </w:r>
            <w:r w:rsidR="0096164F" w:rsidRPr="0096164F">
              <w:rPr>
                <w:rFonts w:asciiTheme="majorHAnsi" w:hAnsiTheme="majorHAnsi"/>
                <w:sz w:val="20"/>
                <w:szCs w:val="20"/>
                <w:u w:val="single"/>
              </w:rPr>
              <w:t>et</w:t>
            </w:r>
            <w:r w:rsidR="0096164F">
              <w:rPr>
                <w:rFonts w:asciiTheme="majorHAnsi" w:hAnsiTheme="majorHAnsi"/>
                <w:sz w:val="20"/>
                <w:szCs w:val="20"/>
              </w:rPr>
              <w:t xml:space="preserve"> le ou les modes d’évaluation</w:t>
            </w:r>
          </w:p>
        </w:tc>
        <w:tc>
          <w:tcPr>
            <w:tcW w:w="3710" w:type="dxa"/>
            <w:tcBorders>
              <w:bottom w:val="nil"/>
            </w:tcBorders>
            <w:shd w:val="clear" w:color="auto" w:fill="B6DDE8" w:themeFill="accent5" w:themeFillTint="66"/>
          </w:tcPr>
          <w:p w:rsidR="00E021F1" w:rsidRPr="00E021F1" w:rsidRDefault="00E021F1" w:rsidP="00E021F1">
            <w:pPr>
              <w:rPr>
                <w:rFonts w:asciiTheme="majorHAnsi" w:hAnsiTheme="majorHAnsi"/>
                <w:sz w:val="20"/>
                <w:szCs w:val="20"/>
              </w:rPr>
            </w:pPr>
            <w:r w:rsidRPr="00E021F1">
              <w:rPr>
                <w:rFonts w:asciiTheme="majorHAnsi" w:hAnsiTheme="majorHAnsi"/>
                <w:sz w:val="20"/>
                <w:szCs w:val="20"/>
              </w:rPr>
              <w:t>Le contexte de réalisation</w:t>
            </w:r>
          </w:p>
        </w:tc>
      </w:tr>
      <w:tr w:rsidR="00E021F1" w:rsidRPr="00E021F1" w:rsidTr="0096164F">
        <w:tc>
          <w:tcPr>
            <w:tcW w:w="5070" w:type="dxa"/>
            <w:gridSpan w:val="2"/>
            <w:tcBorders>
              <w:top w:val="nil"/>
            </w:tcBorders>
          </w:tcPr>
          <w:p w:rsidR="00E021F1" w:rsidRPr="007E45AB" w:rsidRDefault="007E45AB" w:rsidP="009B6B74">
            <w:pPr>
              <w:pStyle w:val="Corpstxt1"/>
              <w:spacing w:after="24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À</w:t>
            </w:r>
            <w:r w:rsidRPr="007B201C">
              <w:rPr>
                <w:rFonts w:ascii="Arial" w:hAnsi="Arial" w:cs="Arial"/>
              </w:rPr>
              <w:t xml:space="preserve"> partir d’une situation clinique simulée incluant</w:t>
            </w:r>
            <w:r>
              <w:rPr>
                <w:rFonts w:ascii="Arial" w:hAnsi="Arial" w:cs="Arial"/>
              </w:rPr>
              <w:t xml:space="preserve"> </w:t>
            </w:r>
            <w:r w:rsidRPr="007B201C">
              <w:rPr>
                <w:rFonts w:ascii="Arial" w:hAnsi="Arial" w:cs="Arial"/>
              </w:rPr>
              <w:t>une</w:t>
            </w:r>
            <w:r>
              <w:rPr>
                <w:rFonts w:ascii="Arial" w:hAnsi="Arial" w:cs="Arial"/>
              </w:rPr>
              <w:t xml:space="preserve"> victime présentant certains traumatismes, l’étudiant(e) d</w:t>
            </w:r>
            <w:r w:rsidRPr="007B201C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vra</w:t>
            </w:r>
            <w:r w:rsidRPr="007B20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évaluer et </w:t>
            </w:r>
            <w:r w:rsidRPr="007B201C">
              <w:rPr>
                <w:rFonts w:ascii="Arial" w:hAnsi="Arial" w:cs="Arial"/>
              </w:rPr>
              <w:t xml:space="preserve">prodiguer les premiers </w:t>
            </w:r>
            <w:r>
              <w:rPr>
                <w:rFonts w:ascii="Arial" w:hAnsi="Arial" w:cs="Arial"/>
              </w:rPr>
              <w:t>soins</w:t>
            </w:r>
            <w:r w:rsidRPr="007B201C">
              <w:rPr>
                <w:rFonts w:ascii="Arial" w:hAnsi="Arial" w:cs="Arial"/>
              </w:rPr>
              <w:t xml:space="preserve"> dans le but de maintenir la victime en vie,</w:t>
            </w:r>
            <w:r>
              <w:rPr>
                <w:rFonts w:ascii="Arial" w:hAnsi="Arial" w:cs="Arial"/>
              </w:rPr>
              <w:t xml:space="preserve"> de</w:t>
            </w:r>
            <w:r w:rsidRPr="007B201C">
              <w:rPr>
                <w:rFonts w:ascii="Arial" w:hAnsi="Arial" w:cs="Arial"/>
              </w:rPr>
              <w:t xml:space="preserve"> lui éviter des blessures additionnelles et de la réconforter en attend</w:t>
            </w:r>
            <w:r w:rsidR="009B6B74">
              <w:rPr>
                <w:rFonts w:ascii="Arial" w:hAnsi="Arial" w:cs="Arial"/>
              </w:rPr>
              <w:t xml:space="preserve">ant les soins plus spécialisés. </w:t>
            </w:r>
            <w:r>
              <w:rPr>
                <w:rFonts w:ascii="Arial" w:hAnsi="Arial" w:cs="Arial"/>
              </w:rPr>
              <w:t>Cette évaluation terminale représente une mobilisation globale de la compétence</w:t>
            </w:r>
            <w:r w:rsidR="009B6B74">
              <w:rPr>
                <w:rFonts w:ascii="Arial" w:hAnsi="Arial" w:cs="Arial"/>
              </w:rPr>
              <w:t>.</w:t>
            </w:r>
          </w:p>
        </w:tc>
        <w:tc>
          <w:tcPr>
            <w:tcW w:w="3710" w:type="dxa"/>
            <w:tcBorders>
              <w:top w:val="nil"/>
            </w:tcBorders>
          </w:tcPr>
          <w:p w:rsidR="00A23E88" w:rsidRPr="007B201C" w:rsidRDefault="00A23E88" w:rsidP="00A23E88">
            <w:pPr>
              <w:pStyle w:val="Contexte"/>
              <w:spacing w:after="120"/>
              <w:ind w:left="432"/>
              <w:rPr>
                <w:rFonts w:ascii="Arial" w:hAnsi="Arial" w:cs="Arial"/>
              </w:rPr>
            </w:pPr>
            <w:r w:rsidRPr="007B201C">
              <w:rPr>
                <w:rFonts w:ascii="Arial" w:hAnsi="Arial" w:cs="Arial"/>
              </w:rPr>
              <w:t>En présence de troubles cardio-respiratoires de diverses hémorragies, de brûlures et de traumatismes.</w:t>
            </w:r>
          </w:p>
          <w:p w:rsidR="00E021F1" w:rsidRPr="00E021F1" w:rsidRDefault="00A23E88" w:rsidP="007E45AB">
            <w:pPr>
              <w:pStyle w:val="Contexte"/>
              <w:spacing w:after="120"/>
              <w:ind w:left="432"/>
              <w:rPr>
                <w:rFonts w:asciiTheme="majorHAnsi" w:hAnsiTheme="majorHAnsi"/>
              </w:rPr>
            </w:pPr>
            <w:r w:rsidRPr="007B201C">
              <w:rPr>
                <w:rFonts w:ascii="Arial" w:hAnsi="Arial" w:cs="Arial"/>
              </w:rPr>
              <w:t>À l’aide du matériel et de l’équipement habituellement utilisés par un premier intervenant.</w:t>
            </w:r>
          </w:p>
        </w:tc>
      </w:tr>
    </w:tbl>
    <w:p w:rsidR="00E021F1" w:rsidRPr="00E021F1" w:rsidRDefault="00E021F1" w:rsidP="0038680E">
      <w:pPr>
        <w:spacing w:after="0" w:line="240" w:lineRule="auto"/>
        <w:rPr>
          <w:rFonts w:asciiTheme="majorHAnsi" w:hAnsiTheme="majorHAnsi"/>
        </w:rPr>
      </w:pPr>
    </w:p>
    <w:sectPr w:rsidR="00E021F1" w:rsidRPr="00E021F1" w:rsidSect="00E021F1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22054"/>
    <w:multiLevelType w:val="hybridMultilevel"/>
    <w:tmpl w:val="1E4C9C22"/>
    <w:lvl w:ilvl="0" w:tplc="0C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15"/>
    <w:rsid w:val="001D104F"/>
    <w:rsid w:val="001F6F15"/>
    <w:rsid w:val="0038680E"/>
    <w:rsid w:val="004B2DF5"/>
    <w:rsid w:val="00663D26"/>
    <w:rsid w:val="006B79A1"/>
    <w:rsid w:val="00763D5D"/>
    <w:rsid w:val="007E45AB"/>
    <w:rsid w:val="009173F6"/>
    <w:rsid w:val="0096164F"/>
    <w:rsid w:val="009B6B74"/>
    <w:rsid w:val="00A23E88"/>
    <w:rsid w:val="00A860A9"/>
    <w:rsid w:val="00E021F1"/>
    <w:rsid w:val="00F7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A3B4"/>
  <w15:docId w15:val="{EB9E6AED-25DD-405A-8C3B-62B1C36C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tence">
    <w:name w:val="Compétence"/>
    <w:basedOn w:val="Normal"/>
    <w:rsid w:val="00A23E88"/>
    <w:pPr>
      <w:widowControl w:val="0"/>
      <w:tabs>
        <w:tab w:val="left" w:pos="1440"/>
        <w:tab w:val="left" w:pos="3600"/>
      </w:tabs>
      <w:spacing w:after="0" w:line="240" w:lineRule="auto"/>
      <w:ind w:left="3600" w:hanging="720"/>
    </w:pPr>
    <w:rPr>
      <w:rFonts w:ascii="Times New Roman" w:eastAsia="Times New Roman" w:hAnsi="Times New Roman" w:cs="Times New Roman"/>
      <w:i/>
      <w:szCs w:val="20"/>
      <w:lang w:eastAsia="fr-FR"/>
    </w:rPr>
  </w:style>
  <w:style w:type="paragraph" w:customStyle="1" w:styleId="Contexte">
    <w:name w:val="Contexte"/>
    <w:basedOn w:val="Normal"/>
    <w:rsid w:val="00A23E88"/>
    <w:pPr>
      <w:widowControl w:val="0"/>
      <w:tabs>
        <w:tab w:val="left" w:pos="432"/>
      </w:tabs>
      <w:spacing w:before="40" w:after="40" w:line="240" w:lineRule="auto"/>
    </w:pPr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paragraph" w:customStyle="1" w:styleId="Corpstxt1">
    <w:name w:val="Corps_txt1"/>
    <w:basedOn w:val="Normal"/>
    <w:rsid w:val="007E45AB"/>
    <w:pPr>
      <w:keepLines/>
      <w:tabs>
        <w:tab w:val="left" w:pos="-1440"/>
      </w:tabs>
      <w:spacing w:after="66" w:line="240" w:lineRule="auto"/>
      <w:ind w:left="2880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Corpstxt">
    <w:name w:val="Corps_txt"/>
    <w:basedOn w:val="Normal"/>
    <w:rsid w:val="007E45AB"/>
    <w:pPr>
      <w:keepLines/>
      <w:tabs>
        <w:tab w:val="left" w:pos="-1440"/>
      </w:tabs>
      <w:spacing w:after="66" w:line="240" w:lineRule="auto"/>
      <w:ind w:left="2880"/>
      <w:jc w:val="both"/>
    </w:pPr>
    <w:rPr>
      <w:rFonts w:ascii="Times New Roman" w:eastAsia="Times New Roman" w:hAnsi="Times New Roman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de Sherbrooke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Service de l'Informatique</dc:creator>
  <cp:lastModifiedBy>France Levesque</cp:lastModifiedBy>
  <cp:revision>4</cp:revision>
  <dcterms:created xsi:type="dcterms:W3CDTF">2020-06-04T15:12:00Z</dcterms:created>
  <dcterms:modified xsi:type="dcterms:W3CDTF">2020-06-04T15:34:00Z</dcterms:modified>
</cp:coreProperties>
</file>